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5A53" w14:textId="6F6374AF" w:rsidR="05DCE151" w:rsidRDefault="05DCE151"/>
    <w:p w14:paraId="7A44CA08" w14:textId="24E9DEF8" w:rsidR="05DCE151" w:rsidRDefault="05DCE151"/>
    <w:p w14:paraId="48AAF91B" w14:textId="636022BF" w:rsidR="05DCE151" w:rsidRDefault="05DCE151"/>
    <w:tbl>
      <w:tblPr>
        <w:tblW w:w="10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A0" w:firstRow="1" w:lastRow="0" w:firstColumn="1" w:lastColumn="0" w:noHBand="0" w:noVBand="0"/>
      </w:tblPr>
      <w:tblGrid>
        <w:gridCol w:w="1725"/>
        <w:gridCol w:w="1395"/>
        <w:gridCol w:w="1215"/>
        <w:gridCol w:w="1065"/>
        <w:gridCol w:w="5560"/>
        <w:gridCol w:w="15"/>
        <w:gridCol w:w="7"/>
      </w:tblGrid>
      <w:tr w:rsidR="009F0E4E" w:rsidRPr="00A65C3A" w14:paraId="099C6645" w14:textId="77777777" w:rsidTr="4479AE4F">
        <w:trPr>
          <w:trHeight w:val="693"/>
        </w:trPr>
        <w:tc>
          <w:tcPr>
            <w:tcW w:w="10982" w:type="dxa"/>
            <w:gridSpan w:val="7"/>
          </w:tcPr>
          <w:p w14:paraId="4A110292" w14:textId="6463CF52" w:rsidR="009F0E4E" w:rsidRPr="00A65C3A" w:rsidRDefault="43F6AB5A" w:rsidP="00442826">
            <w:pPr>
              <w:tabs>
                <w:tab w:val="left" w:pos="10560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4479AE4F">
              <w:rPr>
                <w:rFonts w:ascii="Calibri" w:hAnsi="Calibri"/>
                <w:b/>
                <w:bCs/>
                <w:sz w:val="28"/>
                <w:szCs w:val="28"/>
              </w:rPr>
              <w:t>202</w:t>
            </w:r>
            <w:r w:rsidR="000A01FB">
              <w:rPr>
                <w:rFonts w:ascii="Calibri" w:hAnsi="Calibri"/>
                <w:b/>
                <w:bCs/>
                <w:sz w:val="28"/>
                <w:szCs w:val="28"/>
              </w:rPr>
              <w:t>5</w:t>
            </w:r>
            <w:r w:rsidR="7867832B" w:rsidRPr="4479AE4F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 w:rsidR="068F18C2" w:rsidRPr="4479AE4F">
              <w:rPr>
                <w:rFonts w:ascii="Calibri" w:hAnsi="Calibri"/>
                <w:b/>
                <w:bCs/>
                <w:sz w:val="28"/>
                <w:szCs w:val="28"/>
              </w:rPr>
              <w:t>GA</w:t>
            </w:r>
            <w:r w:rsidR="6CC47062" w:rsidRPr="4479AE4F">
              <w:rPr>
                <w:rFonts w:ascii="Calibri" w:hAnsi="Calibri"/>
                <w:b/>
                <w:bCs/>
                <w:sz w:val="28"/>
                <w:szCs w:val="28"/>
              </w:rPr>
              <w:t xml:space="preserve"> 505 </w:t>
            </w:r>
            <w:r w:rsidR="5AECB883" w:rsidRPr="4479AE4F">
              <w:rPr>
                <w:rFonts w:ascii="Calibri" w:hAnsi="Calibri"/>
                <w:b/>
                <w:bCs/>
                <w:sz w:val="28"/>
                <w:szCs w:val="28"/>
              </w:rPr>
              <w:t>Continuum of Care Homeless Assistance Grant Competition Process and Timeline</w:t>
            </w:r>
          </w:p>
        </w:tc>
      </w:tr>
      <w:tr w:rsidR="4B6283E2" w14:paraId="52D86A33" w14:textId="77777777" w:rsidTr="4479AE4F">
        <w:trPr>
          <w:trHeight w:val="693"/>
        </w:trPr>
        <w:tc>
          <w:tcPr>
            <w:tcW w:w="10982" w:type="dxa"/>
            <w:gridSpan w:val="7"/>
          </w:tcPr>
          <w:p w14:paraId="098B58F3" w14:textId="3370C0D0" w:rsidR="4B6283E2" w:rsidRDefault="4B6283E2" w:rsidP="4B6283E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4F52FC" w:rsidRPr="00A65C3A" w14:paraId="6D6E4DFD" w14:textId="77777777" w:rsidTr="4479AE4F">
        <w:trPr>
          <w:gridAfter w:val="2"/>
          <w:wAfter w:w="22" w:type="dxa"/>
          <w:trHeight w:val="243"/>
        </w:trPr>
        <w:tc>
          <w:tcPr>
            <w:tcW w:w="1725" w:type="dxa"/>
            <w:shd w:val="clear" w:color="auto" w:fill="CCCCCC"/>
          </w:tcPr>
          <w:p w14:paraId="500C26A1" w14:textId="6CB8510D" w:rsidR="009F0E4E" w:rsidRPr="00A65C3A" w:rsidRDefault="009F0E4E" w:rsidP="00F659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65C3A">
              <w:rPr>
                <w:rFonts w:ascii="Calibri" w:hAnsi="Calibri"/>
                <w:b/>
                <w:sz w:val="20"/>
                <w:szCs w:val="20"/>
              </w:rPr>
              <w:t>Event/ Activity</w:t>
            </w:r>
          </w:p>
        </w:tc>
        <w:tc>
          <w:tcPr>
            <w:tcW w:w="1395" w:type="dxa"/>
            <w:shd w:val="clear" w:color="auto" w:fill="CCCCCC"/>
          </w:tcPr>
          <w:p w14:paraId="7D32C5DA" w14:textId="77777777" w:rsidR="009F0E4E" w:rsidRPr="00712D93" w:rsidRDefault="009F0E4E" w:rsidP="00F659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712D93">
              <w:rPr>
                <w:rFonts w:ascii="Calibri" w:hAnsi="Calibri"/>
                <w:b/>
                <w:sz w:val="20"/>
                <w:szCs w:val="20"/>
              </w:rPr>
              <w:t>Responsible</w:t>
            </w:r>
          </w:p>
        </w:tc>
        <w:tc>
          <w:tcPr>
            <w:tcW w:w="1215" w:type="dxa"/>
            <w:shd w:val="clear" w:color="auto" w:fill="CCCCCC"/>
          </w:tcPr>
          <w:p w14:paraId="1FDD3475" w14:textId="77777777" w:rsidR="009F0E4E" w:rsidRPr="00712D93" w:rsidRDefault="009F0E4E" w:rsidP="00F659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712D93">
              <w:rPr>
                <w:rFonts w:ascii="Calibri" w:hAnsi="Calibri"/>
                <w:b/>
                <w:sz w:val="20"/>
                <w:szCs w:val="20"/>
              </w:rPr>
              <w:t>Date/Time</w:t>
            </w:r>
          </w:p>
        </w:tc>
        <w:tc>
          <w:tcPr>
            <w:tcW w:w="1065" w:type="dxa"/>
            <w:shd w:val="clear" w:color="auto" w:fill="CCCCCC"/>
          </w:tcPr>
          <w:p w14:paraId="04323484" w14:textId="77777777" w:rsidR="009F0E4E" w:rsidRPr="00A65C3A" w:rsidRDefault="009F0E4E" w:rsidP="00F659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65C3A">
              <w:rPr>
                <w:rFonts w:ascii="Calibri" w:hAnsi="Calibri"/>
                <w:b/>
                <w:sz w:val="20"/>
                <w:szCs w:val="20"/>
              </w:rPr>
              <w:t>Place</w:t>
            </w:r>
          </w:p>
        </w:tc>
        <w:tc>
          <w:tcPr>
            <w:tcW w:w="5560" w:type="dxa"/>
            <w:shd w:val="clear" w:color="auto" w:fill="CCCCCC"/>
          </w:tcPr>
          <w:p w14:paraId="15154E6C" w14:textId="77777777" w:rsidR="009F0E4E" w:rsidRPr="00A65C3A" w:rsidRDefault="009F0E4E" w:rsidP="00F659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65C3A">
              <w:rPr>
                <w:rFonts w:ascii="Calibri" w:hAnsi="Calibri"/>
                <w:b/>
                <w:sz w:val="20"/>
                <w:szCs w:val="20"/>
              </w:rPr>
              <w:t>Notes</w:t>
            </w:r>
          </w:p>
        </w:tc>
      </w:tr>
      <w:tr w:rsidR="00CE6802" w:rsidRPr="00A65C3A" w14:paraId="007F4CA1" w14:textId="77777777" w:rsidTr="4479AE4F">
        <w:trPr>
          <w:gridAfter w:val="2"/>
          <w:wAfter w:w="22" w:type="dxa"/>
          <w:trHeight w:val="413"/>
        </w:trPr>
        <w:tc>
          <w:tcPr>
            <w:tcW w:w="1725" w:type="dxa"/>
          </w:tcPr>
          <w:p w14:paraId="3BB2CB10" w14:textId="133B1A4C" w:rsidR="009F0E4E" w:rsidRPr="00A65C3A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NOFA r</w:t>
            </w:r>
            <w:r w:rsidRPr="00A65C3A">
              <w:rPr>
                <w:rFonts w:ascii="Calibri" w:hAnsi="Calibri"/>
                <w:sz w:val="20"/>
                <w:szCs w:val="20"/>
              </w:rPr>
              <w:t>eleased</w:t>
            </w:r>
          </w:p>
        </w:tc>
        <w:tc>
          <w:tcPr>
            <w:tcW w:w="1395" w:type="dxa"/>
          </w:tcPr>
          <w:p w14:paraId="5524EADF" w14:textId="77777777" w:rsidR="009F0E4E" w:rsidRPr="00712D93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712D93">
              <w:rPr>
                <w:rFonts w:ascii="Calibri" w:hAnsi="Calibri"/>
                <w:sz w:val="20"/>
                <w:szCs w:val="20"/>
              </w:rPr>
              <w:t>HUD</w:t>
            </w:r>
          </w:p>
        </w:tc>
        <w:tc>
          <w:tcPr>
            <w:tcW w:w="1215" w:type="dxa"/>
          </w:tcPr>
          <w:p w14:paraId="0453407C" w14:textId="6F573339" w:rsidR="009F0E4E" w:rsidRPr="00712D93" w:rsidRDefault="00582870" w:rsidP="00AF78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11/13/2025</w:t>
            </w:r>
          </w:p>
        </w:tc>
        <w:tc>
          <w:tcPr>
            <w:tcW w:w="1065" w:type="dxa"/>
          </w:tcPr>
          <w:p w14:paraId="08DD95DD" w14:textId="50CC670B" w:rsidR="009F0E4E" w:rsidRPr="00A65C3A" w:rsidRDefault="003F0396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HUD</w:t>
            </w:r>
          </w:p>
        </w:tc>
        <w:tc>
          <w:tcPr>
            <w:tcW w:w="5560" w:type="dxa"/>
          </w:tcPr>
          <w:p w14:paraId="37CAF755" w14:textId="77777777" w:rsidR="009F0E4E" w:rsidRPr="00A65C3A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A65C3A">
              <w:rPr>
                <w:rFonts w:ascii="Calibri" w:hAnsi="Calibri"/>
                <w:sz w:val="20"/>
                <w:szCs w:val="20"/>
              </w:rPr>
              <w:t>HUD releases the Notice of Funding Availability</w:t>
            </w:r>
          </w:p>
        </w:tc>
      </w:tr>
      <w:tr w:rsidR="00CE6802" w:rsidRPr="00A65C3A" w14:paraId="503D3073" w14:textId="77777777" w:rsidTr="4479AE4F">
        <w:trPr>
          <w:gridAfter w:val="2"/>
          <w:wAfter w:w="22" w:type="dxa"/>
          <w:trHeight w:val="499"/>
        </w:trPr>
        <w:tc>
          <w:tcPr>
            <w:tcW w:w="1725" w:type="dxa"/>
          </w:tcPr>
          <w:p w14:paraId="58833F70" w14:textId="77777777" w:rsidR="00B96D54" w:rsidRDefault="00F06E6F" w:rsidP="00F6594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Collaborative and</w:t>
            </w:r>
          </w:p>
          <w:p w14:paraId="71977368" w14:textId="77777777" w:rsidR="00F06E6F" w:rsidRDefault="00F06E6F" w:rsidP="00F6594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Project Applications</w:t>
            </w:r>
          </w:p>
          <w:p w14:paraId="1A4F9D6F" w14:textId="28A0D42E" w:rsidR="00F06E6F" w:rsidRPr="00F06E6F" w:rsidRDefault="00F06E6F" w:rsidP="00F6594B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Release</w:t>
            </w:r>
          </w:p>
        </w:tc>
        <w:tc>
          <w:tcPr>
            <w:tcW w:w="1395" w:type="dxa"/>
          </w:tcPr>
          <w:p w14:paraId="7B57702E" w14:textId="7085977B" w:rsidR="00B96D54" w:rsidRPr="00712D93" w:rsidRDefault="00F06E6F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HUD</w:t>
            </w:r>
          </w:p>
        </w:tc>
        <w:tc>
          <w:tcPr>
            <w:tcW w:w="1215" w:type="dxa"/>
          </w:tcPr>
          <w:p w14:paraId="64779224" w14:textId="6823F496" w:rsidR="00B96D54" w:rsidRDefault="00135C45" w:rsidP="00AF78A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TBD</w:t>
            </w:r>
          </w:p>
        </w:tc>
        <w:tc>
          <w:tcPr>
            <w:tcW w:w="1065" w:type="dxa"/>
          </w:tcPr>
          <w:p w14:paraId="09295C94" w14:textId="77777777" w:rsidR="00B96D54" w:rsidRDefault="00F06E6F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ESNAPS</w:t>
            </w:r>
          </w:p>
          <w:p w14:paraId="5A2E4B9D" w14:textId="16567CDB" w:rsidR="00F06E6F" w:rsidRPr="00A65C3A" w:rsidRDefault="00F06E6F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HUD Exchange</w:t>
            </w:r>
          </w:p>
        </w:tc>
        <w:tc>
          <w:tcPr>
            <w:tcW w:w="5560" w:type="dxa"/>
          </w:tcPr>
          <w:p w14:paraId="4401B1B0" w14:textId="143A80E4" w:rsidR="00B96D54" w:rsidRDefault="1A16320E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Hud releases Collaborative and Project A</w:t>
            </w:r>
            <w:r w:rsidR="6880306C" w:rsidRPr="4479AE4F">
              <w:rPr>
                <w:rFonts w:ascii="Calibri" w:hAnsi="Calibri"/>
                <w:sz w:val="20"/>
                <w:szCs w:val="20"/>
              </w:rPr>
              <w:t>p</w:t>
            </w:r>
            <w:r w:rsidRPr="4479AE4F">
              <w:rPr>
                <w:rFonts w:ascii="Calibri" w:hAnsi="Calibri"/>
                <w:sz w:val="20"/>
                <w:szCs w:val="20"/>
              </w:rPr>
              <w:t>plication</w:t>
            </w:r>
            <w:r w:rsidR="35708436" w:rsidRPr="4479AE4F">
              <w:rPr>
                <w:rFonts w:ascii="Calibri" w:hAnsi="Calibri"/>
                <w:sz w:val="20"/>
                <w:szCs w:val="20"/>
              </w:rPr>
              <w:t>s</w:t>
            </w:r>
          </w:p>
          <w:p w14:paraId="3D17AC63" w14:textId="0551FC44" w:rsidR="00C624F3" w:rsidRPr="00A65C3A" w:rsidRDefault="6F5E994E" w:rsidP="4479AE4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8AF203D">
              <w:rPr>
                <w:rFonts w:ascii="Calibri" w:hAnsi="Calibri"/>
                <w:sz w:val="20"/>
                <w:szCs w:val="20"/>
              </w:rPr>
              <w:t>T</w:t>
            </w:r>
            <w:r w:rsidR="78FEA907" w:rsidRPr="18AF203D">
              <w:rPr>
                <w:rFonts w:ascii="Calibri" w:hAnsi="Calibri"/>
                <w:sz w:val="20"/>
                <w:szCs w:val="20"/>
              </w:rPr>
              <w:t>he</w:t>
            </w:r>
            <w:r w:rsidR="007F5EB7" w:rsidRPr="4479AE4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624F3" w:rsidRPr="4479AE4F">
              <w:rPr>
                <w:rFonts w:ascii="Calibri" w:hAnsi="Calibri"/>
                <w:sz w:val="20"/>
                <w:szCs w:val="20"/>
              </w:rPr>
              <w:t>Collaborative and Project Applications have</w:t>
            </w:r>
            <w:r w:rsidR="00135C45">
              <w:rPr>
                <w:rFonts w:ascii="Calibri" w:hAnsi="Calibri"/>
                <w:sz w:val="20"/>
                <w:szCs w:val="20"/>
              </w:rPr>
              <w:t xml:space="preserve"> not </w:t>
            </w:r>
            <w:r w:rsidR="00E207F1">
              <w:rPr>
                <w:rFonts w:ascii="Calibri" w:hAnsi="Calibri"/>
                <w:sz w:val="20"/>
                <w:szCs w:val="20"/>
              </w:rPr>
              <w:t>yet</w:t>
            </w:r>
            <w:r w:rsidR="00E207F1" w:rsidRPr="4479AE4F">
              <w:rPr>
                <w:rFonts w:ascii="Calibri" w:hAnsi="Calibri"/>
                <w:sz w:val="20"/>
                <w:szCs w:val="20"/>
              </w:rPr>
              <w:t xml:space="preserve"> been</w:t>
            </w:r>
            <w:r w:rsidR="00C624F3" w:rsidRPr="4479AE4F">
              <w:rPr>
                <w:rFonts w:ascii="Calibri" w:hAnsi="Calibri"/>
                <w:sz w:val="20"/>
                <w:szCs w:val="20"/>
              </w:rPr>
              <w:t xml:space="preserve"> posted to </w:t>
            </w:r>
            <w:r w:rsidR="00AF1FD5" w:rsidRPr="4479AE4F">
              <w:rPr>
                <w:rFonts w:ascii="Calibri" w:hAnsi="Calibri"/>
                <w:sz w:val="20"/>
                <w:szCs w:val="20"/>
              </w:rPr>
              <w:t xml:space="preserve">the Continuum of Care Competition Page.  </w:t>
            </w:r>
            <w:r w:rsidR="01612F9E" w:rsidRPr="18AF203D">
              <w:rPr>
                <w:rFonts w:ascii="Calibri" w:hAnsi="Calibri"/>
                <w:sz w:val="20"/>
                <w:szCs w:val="20"/>
              </w:rPr>
              <w:t xml:space="preserve">Interested parties are encouraged to regularly </w:t>
            </w:r>
            <w:r w:rsidR="7D756762" w:rsidRPr="18AF203D">
              <w:rPr>
                <w:rFonts w:ascii="Calibri" w:hAnsi="Calibri"/>
                <w:sz w:val="20"/>
                <w:szCs w:val="20"/>
              </w:rPr>
              <w:t xml:space="preserve">check the Competition Page at this link for updates: </w:t>
            </w:r>
            <w:hyperlink r:id="rId8">
              <w:r w:rsidR="4B8F44D9" w:rsidRPr="18AF203D">
                <w:rPr>
                  <w:color w:val="0000FF"/>
                  <w:sz w:val="22"/>
                  <w:szCs w:val="22"/>
                  <w:u w:val="single"/>
                </w:rPr>
                <w:t>Continuum of Care Program | HUD.gov / U.S. Department of Housing and Urban Development (HUD)</w:t>
              </w:r>
            </w:hyperlink>
          </w:p>
        </w:tc>
      </w:tr>
      <w:tr w:rsidR="009D114A" w:rsidRPr="00401CD6" w14:paraId="7A57C40E" w14:textId="77777777" w:rsidTr="4479AE4F">
        <w:trPr>
          <w:gridAfter w:val="1"/>
          <w:wAfter w:w="7" w:type="dxa"/>
          <w:trHeight w:val="638"/>
        </w:trPr>
        <w:tc>
          <w:tcPr>
            <w:tcW w:w="10975" w:type="dxa"/>
            <w:gridSpan w:val="6"/>
          </w:tcPr>
          <w:p w14:paraId="1D0C424A" w14:textId="4AD44321" w:rsidR="009D114A" w:rsidRPr="14263953" w:rsidRDefault="008C3760" w:rsidP="4479AE4F">
            <w:pPr>
              <w:rPr>
                <w:rFonts w:ascii="Calibri" w:hAnsi="Calibri"/>
                <w:sz w:val="20"/>
                <w:szCs w:val="20"/>
                <w:highlight w:val="cyan"/>
              </w:rPr>
            </w:pPr>
            <w:r w:rsidRPr="4479AE4F">
              <w:rPr>
                <w:rFonts w:ascii="Calibri" w:hAnsi="Calibri"/>
                <w:sz w:val="20"/>
                <w:szCs w:val="20"/>
                <w:highlight w:val="cyan"/>
              </w:rPr>
              <w:t xml:space="preserve">Organizations wishing to submit a </w:t>
            </w:r>
            <w:r w:rsidR="009B1824" w:rsidRPr="4479AE4F">
              <w:rPr>
                <w:rFonts w:ascii="Calibri" w:hAnsi="Calibri"/>
                <w:sz w:val="20"/>
                <w:szCs w:val="20"/>
                <w:highlight w:val="cyan"/>
              </w:rPr>
              <w:t>project application in the 202</w:t>
            </w:r>
            <w:r w:rsidR="001926E7">
              <w:rPr>
                <w:rFonts w:ascii="Calibri" w:hAnsi="Calibri"/>
                <w:sz w:val="20"/>
                <w:szCs w:val="20"/>
                <w:highlight w:val="cyan"/>
              </w:rPr>
              <w:t>5</w:t>
            </w:r>
            <w:r w:rsidR="009B1824" w:rsidRPr="4479AE4F">
              <w:rPr>
                <w:rFonts w:ascii="Calibri" w:hAnsi="Calibri"/>
                <w:sz w:val="20"/>
                <w:szCs w:val="20"/>
                <w:highlight w:val="cyan"/>
              </w:rPr>
              <w:t xml:space="preserve"> CoC Competition must attend</w:t>
            </w:r>
            <w:r w:rsidR="00E45F18" w:rsidRPr="4479AE4F">
              <w:rPr>
                <w:rFonts w:ascii="Calibri" w:hAnsi="Calibri"/>
                <w:sz w:val="20"/>
                <w:szCs w:val="20"/>
                <w:highlight w:val="cyan"/>
              </w:rPr>
              <w:t xml:space="preserve"> the Technical Assistance Workshop</w:t>
            </w:r>
            <w:r w:rsidR="79C09C51" w:rsidRPr="4479AE4F">
              <w:rPr>
                <w:rFonts w:ascii="Calibri" w:hAnsi="Calibri"/>
                <w:sz w:val="20"/>
                <w:szCs w:val="20"/>
                <w:highlight w:val="cyan"/>
              </w:rPr>
              <w:t xml:space="preserve">. </w:t>
            </w:r>
            <w:r w:rsidR="00E45F18" w:rsidRPr="4479AE4F">
              <w:rPr>
                <w:rFonts w:ascii="Calibri" w:hAnsi="Calibri"/>
                <w:sz w:val="20"/>
                <w:szCs w:val="20"/>
                <w:highlight w:val="cyan"/>
              </w:rPr>
              <w:t xml:space="preserve"> Applications will not be accepted from organizations who did not attend a Technical Assistance Workshop</w:t>
            </w:r>
          </w:p>
        </w:tc>
      </w:tr>
      <w:tr w:rsidR="00CE6802" w:rsidRPr="00401CD6" w14:paraId="7F24A4A6" w14:textId="77777777" w:rsidTr="4479AE4F">
        <w:trPr>
          <w:gridAfter w:val="2"/>
          <w:wAfter w:w="22" w:type="dxa"/>
          <w:trHeight w:val="986"/>
        </w:trPr>
        <w:tc>
          <w:tcPr>
            <w:tcW w:w="1725" w:type="dxa"/>
          </w:tcPr>
          <w:p w14:paraId="0966BB4E" w14:textId="1EFB5F19" w:rsidR="009F0E4E" w:rsidRPr="00401CD6" w:rsidRDefault="5AECB883" w:rsidP="14263953">
            <w:pPr>
              <w:rPr>
                <w:rFonts w:ascii="Calibri" w:hAnsi="Calibri"/>
                <w:sz w:val="20"/>
                <w:szCs w:val="20"/>
              </w:rPr>
            </w:pPr>
            <w:r w:rsidRPr="14263953">
              <w:rPr>
                <w:rFonts w:ascii="Calibri" w:hAnsi="Calibri"/>
                <w:sz w:val="20"/>
                <w:szCs w:val="20"/>
              </w:rPr>
              <w:t>Technical Assistance Workshop</w:t>
            </w:r>
          </w:p>
          <w:p w14:paraId="2EAB5A50" w14:textId="0E554E4E" w:rsidR="00132A31" w:rsidRPr="00401CD6" w:rsidRDefault="3F13216C" w:rsidP="00132A31">
            <w:pPr>
              <w:rPr>
                <w:rFonts w:ascii="Calibri" w:hAnsi="Calibri"/>
                <w:b/>
                <w:bCs/>
                <w:sz w:val="20"/>
                <w:szCs w:val="20"/>
                <w:highlight w:val="red"/>
              </w:rPr>
            </w:pPr>
            <w:r w:rsidRPr="14263953">
              <w:rPr>
                <w:rFonts w:ascii="Calibri" w:hAnsi="Calibri"/>
                <w:b/>
                <w:bCs/>
                <w:sz w:val="20"/>
                <w:szCs w:val="20"/>
                <w:highlight w:val="red"/>
              </w:rPr>
              <w:t>MANDATORY</w:t>
            </w:r>
            <w:r w:rsidR="00132A31">
              <w:rPr>
                <w:rFonts w:ascii="Calibri" w:hAnsi="Calibri"/>
                <w:b/>
                <w:bCs/>
                <w:sz w:val="20"/>
                <w:szCs w:val="20"/>
                <w:highlight w:val="red"/>
              </w:rPr>
              <w:t xml:space="preserve">  for New and Renewal Applications</w:t>
            </w:r>
          </w:p>
        </w:tc>
        <w:tc>
          <w:tcPr>
            <w:tcW w:w="1395" w:type="dxa"/>
          </w:tcPr>
          <w:p w14:paraId="7EB46DC6" w14:textId="7ABBF81E" w:rsidR="009F0E4E" w:rsidRPr="00712D93" w:rsidRDefault="002904D4" w:rsidP="00F6594B">
            <w:pPr>
              <w:rPr>
                <w:rFonts w:ascii="Calibri" w:hAnsi="Calibri"/>
                <w:sz w:val="20"/>
                <w:szCs w:val="20"/>
              </w:rPr>
            </w:pPr>
            <w:r w:rsidRPr="00712D93">
              <w:rPr>
                <w:rFonts w:ascii="Calibri" w:hAnsi="Calibri"/>
                <w:sz w:val="20"/>
                <w:szCs w:val="20"/>
              </w:rPr>
              <w:t>Application Committee</w:t>
            </w:r>
          </w:p>
        </w:tc>
        <w:tc>
          <w:tcPr>
            <w:tcW w:w="1215" w:type="dxa"/>
          </w:tcPr>
          <w:p w14:paraId="7730C875" w14:textId="09B3B35E" w:rsidR="009F0E4E" w:rsidRPr="00712D93" w:rsidRDefault="00B34DD6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12/1/2025</w:t>
            </w:r>
          </w:p>
          <w:p w14:paraId="6AE451E8" w14:textId="202FA049" w:rsidR="00D461BE" w:rsidRPr="00712D93" w:rsidRDefault="00D91622" w:rsidP="4479AE4F">
            <w:pPr>
              <w:spacing w:line="259" w:lineRule="auto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2-4</w:t>
            </w:r>
            <w:r w:rsidR="52429416" w:rsidRPr="4479AE4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</w:t>
            </w:r>
            <w:r w:rsidR="52429416" w:rsidRPr="4479AE4F">
              <w:rPr>
                <w:rFonts w:ascii="Calibri" w:hAnsi="Calibr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065" w:type="dxa"/>
          </w:tcPr>
          <w:p w14:paraId="086DBB3E" w14:textId="77777777" w:rsidR="009F0E4E" w:rsidRDefault="00D91622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Via Zoom</w:t>
            </w:r>
            <w:r w:rsidR="4CE30CF7" w:rsidRPr="14263953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4271503" w14:textId="74B4ED4C" w:rsidR="001A683E" w:rsidRPr="00401CD6" w:rsidRDefault="001A683E" w:rsidP="00F6594B">
            <w:pPr>
              <w:rPr>
                <w:rFonts w:ascii="Calibri" w:hAnsi="Calibri"/>
                <w:sz w:val="20"/>
                <w:szCs w:val="20"/>
              </w:rPr>
            </w:pPr>
            <w:r w:rsidRPr="14263953">
              <w:rPr>
                <w:rFonts w:ascii="Calibri" w:hAnsi="Calibri"/>
                <w:sz w:val="20"/>
                <w:szCs w:val="20"/>
              </w:rPr>
              <w:t>(LINK IN NOTES COLUMN)</w:t>
            </w:r>
          </w:p>
        </w:tc>
        <w:tc>
          <w:tcPr>
            <w:tcW w:w="5560" w:type="dxa"/>
          </w:tcPr>
          <w:p w14:paraId="68785DC0" w14:textId="77777777" w:rsidR="009F0E4E" w:rsidRDefault="5AECB883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Release information about local priorities and HUD guidelines for proposals. Agencies will be given a</w:t>
            </w:r>
            <w:r w:rsidR="69691767" w:rsidRPr="4479AE4F">
              <w:rPr>
                <w:rFonts w:ascii="Calibri" w:hAnsi="Calibri"/>
                <w:sz w:val="20"/>
                <w:szCs w:val="20"/>
              </w:rPr>
              <w:t>n electronic</w:t>
            </w:r>
            <w:r w:rsidRPr="4479AE4F">
              <w:rPr>
                <w:rFonts w:ascii="Calibri" w:hAnsi="Calibri"/>
                <w:sz w:val="20"/>
                <w:szCs w:val="20"/>
              </w:rPr>
              <w:t xml:space="preserve"> proposal package and training on how to complete the application.</w:t>
            </w:r>
          </w:p>
          <w:p w14:paraId="7A5DE4EF" w14:textId="6CB1856F" w:rsidR="00E207F1" w:rsidRPr="00401CD6" w:rsidRDefault="00E207F1" w:rsidP="00F6594B">
            <w:pPr>
              <w:rPr>
                <w:rFonts w:ascii="Calibri" w:hAnsi="Calibri"/>
                <w:sz w:val="20"/>
                <w:szCs w:val="20"/>
              </w:rPr>
            </w:pPr>
            <w:hyperlink r:id="rId9" w:tgtFrame="_top" w:history="1">
              <w:r w:rsidRPr="00E207F1">
                <w:rPr>
                  <w:rStyle w:val="Hyperlink"/>
                  <w:rFonts w:ascii="Segoe UI" w:hAnsi="Segoe UI" w:cs="Segoe UI"/>
                  <w:color w:val="0E72ED"/>
                  <w:sz w:val="21"/>
                  <w:szCs w:val="21"/>
                  <w:highlight w:val="magenta"/>
                </w:rPr>
                <w:t>https://us02web.zoom.us/j/85873415643?pwd=bcep6v5k12YcfGrVOZ7fliqNeEbuor.1</w:t>
              </w:r>
            </w:hyperlink>
            <w:r w:rsidRPr="00E207F1">
              <w:rPr>
                <w:rFonts w:ascii="Segoe UI" w:hAnsi="Segoe UI" w:cs="Segoe UI"/>
                <w:color w:val="000000"/>
                <w:sz w:val="21"/>
                <w:szCs w:val="21"/>
                <w:highlight w:val="magenta"/>
              </w:rPr>
              <w:br/>
            </w:r>
            <w:r w:rsidRPr="00E207F1">
              <w:rPr>
                <w:rFonts w:ascii="Segoe UI" w:hAnsi="Segoe UI" w:cs="Segoe UI"/>
                <w:color w:val="000000"/>
                <w:sz w:val="21"/>
                <w:szCs w:val="21"/>
                <w:highlight w:val="magenta"/>
              </w:rPr>
              <w:br/>
              <w:t>Meeting ID: 858 7341 5643</w:t>
            </w:r>
            <w:r w:rsidRPr="00E207F1">
              <w:rPr>
                <w:rFonts w:ascii="Segoe UI" w:hAnsi="Segoe UI" w:cs="Segoe UI"/>
                <w:color w:val="000000"/>
                <w:sz w:val="21"/>
                <w:szCs w:val="21"/>
                <w:highlight w:val="magenta"/>
              </w:rPr>
              <w:br/>
              <w:t>Passcode: 379013</w:t>
            </w:r>
          </w:p>
        </w:tc>
      </w:tr>
      <w:tr w:rsidR="00CE6802" w:rsidRPr="00401CD6" w14:paraId="5D257256" w14:textId="77777777" w:rsidTr="4479AE4F">
        <w:trPr>
          <w:gridAfter w:val="2"/>
          <w:wAfter w:w="22" w:type="dxa"/>
          <w:trHeight w:val="765"/>
        </w:trPr>
        <w:tc>
          <w:tcPr>
            <w:tcW w:w="1725" w:type="dxa"/>
          </w:tcPr>
          <w:p w14:paraId="3BCD7003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Agencies write project proposals</w:t>
            </w:r>
          </w:p>
        </w:tc>
        <w:tc>
          <w:tcPr>
            <w:tcW w:w="1395" w:type="dxa"/>
          </w:tcPr>
          <w:p w14:paraId="534EF8BB" w14:textId="77777777" w:rsidR="009F0E4E" w:rsidRPr="00712D93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712D93">
              <w:rPr>
                <w:rFonts w:ascii="Calibri" w:hAnsi="Calibri"/>
                <w:sz w:val="20"/>
                <w:szCs w:val="20"/>
              </w:rPr>
              <w:t>Agencies</w:t>
            </w:r>
          </w:p>
        </w:tc>
        <w:tc>
          <w:tcPr>
            <w:tcW w:w="1215" w:type="dxa"/>
          </w:tcPr>
          <w:p w14:paraId="17A90F61" w14:textId="65CB5F48" w:rsidR="009F0E4E" w:rsidRPr="00712D93" w:rsidRDefault="00922313" w:rsidP="00712D9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  <w:r w:rsidR="0029361E" w:rsidRPr="4479AE4F">
              <w:rPr>
                <w:rFonts w:ascii="Calibri" w:hAnsi="Calibri"/>
                <w:sz w:val="20"/>
                <w:szCs w:val="20"/>
              </w:rPr>
              <w:t>/0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="6DD953D8" w:rsidRPr="4479AE4F">
              <w:rPr>
                <w:rFonts w:ascii="Calibri" w:hAnsi="Calibri"/>
                <w:sz w:val="20"/>
                <w:szCs w:val="20"/>
              </w:rPr>
              <w:t>/202</w:t>
            </w:r>
            <w:r w:rsidR="00326766">
              <w:rPr>
                <w:rFonts w:ascii="Calibri" w:hAnsi="Calibri"/>
                <w:sz w:val="20"/>
                <w:szCs w:val="20"/>
              </w:rPr>
              <w:t xml:space="preserve">5 </w:t>
            </w:r>
            <w:r w:rsidR="0029361E" w:rsidRPr="4479AE4F">
              <w:rPr>
                <w:rFonts w:ascii="Calibri" w:hAnsi="Calibri"/>
                <w:sz w:val="20"/>
                <w:szCs w:val="20"/>
              </w:rPr>
              <w:t>t</w:t>
            </w:r>
            <w:r w:rsidR="00326766">
              <w:rPr>
                <w:rFonts w:ascii="Calibri" w:hAnsi="Calibri"/>
                <w:sz w:val="20"/>
                <w:szCs w:val="20"/>
              </w:rPr>
              <w:t>o 12/12</w:t>
            </w:r>
            <w:r w:rsidR="0029361E" w:rsidRPr="4479AE4F">
              <w:rPr>
                <w:rFonts w:ascii="Calibri" w:hAnsi="Calibri"/>
                <w:sz w:val="20"/>
                <w:szCs w:val="20"/>
              </w:rPr>
              <w:t>/202</w:t>
            </w:r>
            <w:r w:rsidR="00281CA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065" w:type="dxa"/>
          </w:tcPr>
          <w:p w14:paraId="4BBFAFDD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Various</w:t>
            </w:r>
          </w:p>
        </w:tc>
        <w:tc>
          <w:tcPr>
            <w:tcW w:w="5560" w:type="dxa"/>
          </w:tcPr>
          <w:p w14:paraId="13CA90E6" w14:textId="751EA4EB" w:rsidR="009F0E4E" w:rsidRPr="00401CD6" w:rsidRDefault="00510554" w:rsidP="00712D93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 xml:space="preserve">All agencies seeking CoC funding must have applications turned in to </w:t>
            </w:r>
            <w:r w:rsidRPr="4479AE4F">
              <w:rPr>
                <w:rFonts w:ascii="Calibri" w:hAnsi="Calibri"/>
                <w:sz w:val="20"/>
                <w:szCs w:val="20"/>
                <w:highlight w:val="cyan"/>
              </w:rPr>
              <w:t>CoC</w:t>
            </w:r>
            <w:r w:rsidR="00152FAC" w:rsidRPr="4479AE4F">
              <w:rPr>
                <w:rFonts w:ascii="Calibri" w:hAnsi="Calibri"/>
                <w:sz w:val="20"/>
                <w:szCs w:val="20"/>
                <w:highlight w:val="cyan"/>
              </w:rPr>
              <w:t xml:space="preserve"> via ESNAPS</w:t>
            </w:r>
            <w:r w:rsidR="00966E98" w:rsidRPr="4479AE4F">
              <w:rPr>
                <w:rFonts w:ascii="Calibri" w:hAnsi="Calibri"/>
                <w:sz w:val="20"/>
                <w:szCs w:val="20"/>
              </w:rPr>
              <w:t xml:space="preserve"> by </w:t>
            </w:r>
            <w:r w:rsidR="00966E98" w:rsidRPr="4479AE4F">
              <w:rPr>
                <w:rFonts w:ascii="Calibri" w:hAnsi="Calibri"/>
                <w:b/>
                <w:bCs/>
                <w:sz w:val="20"/>
                <w:szCs w:val="20"/>
              </w:rPr>
              <w:t xml:space="preserve">12 </w:t>
            </w:r>
            <w:r w:rsidR="00966E98" w:rsidRPr="4479AE4F">
              <w:rPr>
                <w:rFonts w:ascii="Calibri" w:hAnsi="Calibri"/>
                <w:b/>
                <w:bCs/>
                <w:sz w:val="20"/>
                <w:szCs w:val="20"/>
                <w:highlight w:val="cyan"/>
              </w:rPr>
              <w:t>noon</w:t>
            </w:r>
            <w:r w:rsidR="005B393E" w:rsidRPr="4479AE4F">
              <w:rPr>
                <w:rFonts w:ascii="Calibri" w:hAnsi="Calibri"/>
                <w:sz w:val="20"/>
                <w:szCs w:val="20"/>
              </w:rPr>
              <w:t xml:space="preserve"> on</w:t>
            </w:r>
            <w:r w:rsidR="00966E98" w:rsidRPr="4479AE4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81CA8">
              <w:rPr>
                <w:rFonts w:ascii="Calibri" w:hAnsi="Calibri"/>
                <w:sz w:val="20"/>
                <w:szCs w:val="20"/>
              </w:rPr>
              <w:t>12/12/2025</w:t>
            </w:r>
          </w:p>
        </w:tc>
      </w:tr>
      <w:tr w:rsidR="00CE6802" w:rsidRPr="00401CD6" w14:paraId="27E5EB65" w14:textId="77777777" w:rsidTr="4479AE4F">
        <w:trPr>
          <w:gridAfter w:val="2"/>
          <w:wAfter w:w="22" w:type="dxa"/>
          <w:trHeight w:val="742"/>
        </w:trPr>
        <w:tc>
          <w:tcPr>
            <w:tcW w:w="1725" w:type="dxa"/>
          </w:tcPr>
          <w:p w14:paraId="6463A5BE" w14:textId="4096D9F8" w:rsidR="003313CA" w:rsidRPr="00401CD6" w:rsidRDefault="003313CA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Rank &amp; Review Panel Training</w:t>
            </w:r>
          </w:p>
        </w:tc>
        <w:tc>
          <w:tcPr>
            <w:tcW w:w="1395" w:type="dxa"/>
          </w:tcPr>
          <w:p w14:paraId="5DDA5971" w14:textId="4CC8AED0" w:rsidR="003313CA" w:rsidRPr="00712D93" w:rsidRDefault="00CB57E6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Collaborative Applicant</w:t>
            </w:r>
          </w:p>
        </w:tc>
        <w:tc>
          <w:tcPr>
            <w:tcW w:w="1215" w:type="dxa"/>
          </w:tcPr>
          <w:p w14:paraId="5B891582" w14:textId="16547F20" w:rsidR="003313CA" w:rsidRPr="00712D93" w:rsidRDefault="00121DED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12/10/</w:t>
            </w:r>
            <w:r w:rsidR="0029361E" w:rsidRPr="4479AE4F">
              <w:rPr>
                <w:rFonts w:ascii="Calibri" w:hAnsi="Calibri"/>
                <w:sz w:val="20"/>
                <w:szCs w:val="20"/>
              </w:rPr>
              <w:t>202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</w:p>
          <w:p w14:paraId="1CA621B7" w14:textId="11EAA091" w:rsidR="00093C91" w:rsidRPr="00B37EA8" w:rsidRDefault="00712D93" w:rsidP="00F6594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37EA8"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  <w:r w:rsidR="00093C91" w:rsidRPr="00B37EA8">
              <w:rPr>
                <w:rFonts w:ascii="Calibri" w:hAnsi="Calibri"/>
                <w:b/>
                <w:bCs/>
                <w:sz w:val="20"/>
                <w:szCs w:val="20"/>
              </w:rPr>
              <w:t xml:space="preserve"> AM</w:t>
            </w:r>
          </w:p>
        </w:tc>
        <w:tc>
          <w:tcPr>
            <w:tcW w:w="1065" w:type="dxa"/>
          </w:tcPr>
          <w:p w14:paraId="2C681EE8" w14:textId="72A2B8F4" w:rsidR="003313CA" w:rsidRPr="00401CD6" w:rsidRDefault="00F73A72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United Way</w:t>
            </w:r>
          </w:p>
        </w:tc>
        <w:tc>
          <w:tcPr>
            <w:tcW w:w="5560" w:type="dxa"/>
          </w:tcPr>
          <w:p w14:paraId="31767151" w14:textId="4B377FF8" w:rsidR="003313CA" w:rsidRPr="00401CD6" w:rsidRDefault="003313CA" w:rsidP="00DB5C6F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Rank &amp; Review Panel receives training for scoring projects.</w:t>
            </w:r>
            <w:r w:rsidR="005B393E" w:rsidRPr="00401CD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CE6802" w:rsidRPr="00401CD6" w14:paraId="02252AE1" w14:textId="77777777" w:rsidTr="4479AE4F">
        <w:trPr>
          <w:gridAfter w:val="2"/>
          <w:wAfter w:w="22" w:type="dxa"/>
          <w:trHeight w:val="742"/>
        </w:trPr>
        <w:tc>
          <w:tcPr>
            <w:tcW w:w="1725" w:type="dxa"/>
          </w:tcPr>
          <w:p w14:paraId="5122CD38" w14:textId="42DF10D1" w:rsidR="0070370E" w:rsidRPr="00401CD6" w:rsidRDefault="0070370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Community’s CoC Application is written</w:t>
            </w:r>
          </w:p>
        </w:tc>
        <w:tc>
          <w:tcPr>
            <w:tcW w:w="1395" w:type="dxa"/>
          </w:tcPr>
          <w:p w14:paraId="3F27B2B0" w14:textId="620CBA22" w:rsidR="0070370E" w:rsidRPr="00712D93" w:rsidRDefault="0070370E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Application Committee</w:t>
            </w:r>
            <w:r w:rsidR="005B393E" w:rsidRPr="4479AE4F">
              <w:rPr>
                <w:rFonts w:ascii="Calibri" w:hAnsi="Calibri"/>
                <w:sz w:val="20"/>
                <w:szCs w:val="20"/>
              </w:rPr>
              <w:t>/</w:t>
            </w:r>
            <w:r w:rsidR="78DA2ECB" w:rsidRPr="4479AE4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B393E" w:rsidRPr="4479AE4F">
              <w:rPr>
                <w:rFonts w:ascii="Calibri" w:hAnsi="Calibri"/>
                <w:sz w:val="20"/>
                <w:szCs w:val="20"/>
              </w:rPr>
              <w:t>Project Leads</w:t>
            </w:r>
          </w:p>
        </w:tc>
        <w:tc>
          <w:tcPr>
            <w:tcW w:w="1215" w:type="dxa"/>
          </w:tcPr>
          <w:p w14:paraId="70FEDF81" w14:textId="3842B982" w:rsidR="0070370E" w:rsidRPr="00712D93" w:rsidRDefault="009A5EC2" w:rsidP="00712D9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</w:t>
            </w:r>
            <w:r w:rsidR="0021395D">
              <w:rPr>
                <w:rFonts w:ascii="Calibri" w:hAnsi="Calibri"/>
                <w:sz w:val="20"/>
                <w:szCs w:val="20"/>
              </w:rPr>
              <w:t>1/2025</w:t>
            </w:r>
            <w:r w:rsidR="0029361E" w:rsidRPr="4479AE4F">
              <w:rPr>
                <w:rFonts w:ascii="Calibri" w:hAnsi="Calibri"/>
                <w:sz w:val="20"/>
                <w:szCs w:val="20"/>
              </w:rPr>
              <w:t xml:space="preserve"> to </w:t>
            </w:r>
            <w:r w:rsidR="0021395D">
              <w:rPr>
                <w:rFonts w:ascii="Calibri" w:hAnsi="Calibri"/>
                <w:sz w:val="20"/>
                <w:szCs w:val="20"/>
              </w:rPr>
              <w:t>1/12/2025</w:t>
            </w:r>
          </w:p>
        </w:tc>
        <w:tc>
          <w:tcPr>
            <w:tcW w:w="1065" w:type="dxa"/>
          </w:tcPr>
          <w:p w14:paraId="7CD14255" w14:textId="4C30B019" w:rsidR="0070370E" w:rsidRPr="00401CD6" w:rsidRDefault="0070370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Various</w:t>
            </w:r>
          </w:p>
        </w:tc>
        <w:tc>
          <w:tcPr>
            <w:tcW w:w="5560" w:type="dxa"/>
          </w:tcPr>
          <w:p w14:paraId="02EABB6E" w14:textId="523F7683" w:rsidR="0070370E" w:rsidRPr="00401CD6" w:rsidRDefault="0070370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Application committee as well as project leads will divide application and write it collaboratively</w:t>
            </w:r>
          </w:p>
        </w:tc>
      </w:tr>
      <w:tr w:rsidR="00CE6802" w:rsidRPr="00401CD6" w14:paraId="5D6D6843" w14:textId="77777777" w:rsidTr="4479AE4F">
        <w:trPr>
          <w:gridAfter w:val="2"/>
          <w:wAfter w:w="22" w:type="dxa"/>
          <w:trHeight w:val="742"/>
        </w:trPr>
        <w:tc>
          <w:tcPr>
            <w:tcW w:w="1725" w:type="dxa"/>
          </w:tcPr>
          <w:p w14:paraId="00A04296" w14:textId="06892BF6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Project proposals are due</w:t>
            </w:r>
            <w:r w:rsidR="003313CA" w:rsidRPr="00401CD6">
              <w:rPr>
                <w:rFonts w:ascii="Calibri" w:hAnsi="Calibri"/>
                <w:sz w:val="20"/>
                <w:szCs w:val="20"/>
              </w:rPr>
              <w:t xml:space="preserve"> in ESNAPS</w:t>
            </w:r>
          </w:p>
        </w:tc>
        <w:tc>
          <w:tcPr>
            <w:tcW w:w="1395" w:type="dxa"/>
          </w:tcPr>
          <w:p w14:paraId="1F2712D7" w14:textId="77777777" w:rsidR="009F0E4E" w:rsidRPr="00712D93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712D93">
              <w:rPr>
                <w:rFonts w:ascii="Calibri" w:hAnsi="Calibri"/>
                <w:sz w:val="20"/>
                <w:szCs w:val="20"/>
              </w:rPr>
              <w:t>Agencies</w:t>
            </w:r>
          </w:p>
        </w:tc>
        <w:tc>
          <w:tcPr>
            <w:tcW w:w="1215" w:type="dxa"/>
          </w:tcPr>
          <w:p w14:paraId="40375CF3" w14:textId="546D22B6" w:rsidR="009F0E4E" w:rsidRPr="00712D93" w:rsidRDefault="0021395D" w:rsidP="4479AE4F">
            <w:pPr>
              <w:rPr>
                <w:rFonts w:ascii="Calibri" w:hAnsi="Calibri"/>
                <w:sz w:val="20"/>
                <w:szCs w:val="20"/>
                <w:highlight w:val="cyan"/>
              </w:rPr>
            </w:pPr>
            <w:r>
              <w:rPr>
                <w:rFonts w:ascii="Calibri" w:hAnsi="Calibri"/>
                <w:sz w:val="20"/>
                <w:szCs w:val="20"/>
                <w:highlight w:val="cyan"/>
              </w:rPr>
              <w:t>12/12/2025</w:t>
            </w:r>
          </w:p>
          <w:p w14:paraId="390A8B3D" w14:textId="3C88E884" w:rsidR="00510554" w:rsidRPr="00712D93" w:rsidRDefault="00510554" w:rsidP="4479AE4F">
            <w:pPr>
              <w:rPr>
                <w:rFonts w:ascii="Calibri" w:hAnsi="Calibri"/>
                <w:b/>
                <w:bCs/>
                <w:sz w:val="20"/>
                <w:szCs w:val="20"/>
                <w:highlight w:val="cyan"/>
              </w:rPr>
            </w:pPr>
            <w:r w:rsidRPr="4479AE4F">
              <w:rPr>
                <w:rFonts w:ascii="Calibri" w:hAnsi="Calibri"/>
                <w:b/>
                <w:bCs/>
                <w:sz w:val="20"/>
                <w:szCs w:val="20"/>
                <w:highlight w:val="cyan"/>
              </w:rPr>
              <w:t>NOON</w:t>
            </w:r>
          </w:p>
        </w:tc>
        <w:tc>
          <w:tcPr>
            <w:tcW w:w="1065" w:type="dxa"/>
          </w:tcPr>
          <w:p w14:paraId="648C6CED" w14:textId="521CA1B2" w:rsidR="009F0E4E" w:rsidRPr="00401CD6" w:rsidRDefault="000A7D43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ESNAPS</w:t>
            </w:r>
          </w:p>
        </w:tc>
        <w:tc>
          <w:tcPr>
            <w:tcW w:w="5560" w:type="dxa"/>
          </w:tcPr>
          <w:p w14:paraId="7A3BA672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 xml:space="preserve">See Proposal Submission Checklist for list of required documents and information about where and how to turn in documents. </w:t>
            </w:r>
          </w:p>
        </w:tc>
      </w:tr>
      <w:tr w:rsidR="00CE6802" w:rsidRPr="00401CD6" w14:paraId="453BAD66" w14:textId="77777777" w:rsidTr="4479AE4F">
        <w:trPr>
          <w:gridAfter w:val="2"/>
          <w:wAfter w:w="22" w:type="dxa"/>
          <w:trHeight w:val="692"/>
        </w:trPr>
        <w:tc>
          <w:tcPr>
            <w:tcW w:w="1725" w:type="dxa"/>
          </w:tcPr>
          <w:p w14:paraId="0B87BCC2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 xml:space="preserve">Rank &amp; Review Panel reviews project proposals </w:t>
            </w:r>
          </w:p>
        </w:tc>
        <w:tc>
          <w:tcPr>
            <w:tcW w:w="1395" w:type="dxa"/>
          </w:tcPr>
          <w:p w14:paraId="71610F41" w14:textId="3C3EA6EC" w:rsidR="009F0E4E" w:rsidRPr="00712D93" w:rsidRDefault="00510554" w:rsidP="00F6594B">
            <w:pPr>
              <w:rPr>
                <w:rFonts w:ascii="Calibri" w:hAnsi="Calibri"/>
                <w:sz w:val="20"/>
                <w:szCs w:val="20"/>
              </w:rPr>
            </w:pPr>
            <w:r w:rsidRPr="00712D93">
              <w:rPr>
                <w:rFonts w:ascii="Calibri" w:hAnsi="Calibri"/>
                <w:sz w:val="20"/>
                <w:szCs w:val="20"/>
              </w:rPr>
              <w:t>Review and Rank</w:t>
            </w:r>
            <w:r w:rsidR="00F4242B">
              <w:rPr>
                <w:rFonts w:ascii="Calibri" w:hAnsi="Calibri"/>
                <w:sz w:val="20"/>
                <w:szCs w:val="20"/>
              </w:rPr>
              <w:t xml:space="preserve"> Panel</w:t>
            </w:r>
          </w:p>
        </w:tc>
        <w:tc>
          <w:tcPr>
            <w:tcW w:w="1215" w:type="dxa"/>
          </w:tcPr>
          <w:p w14:paraId="63B51C7A" w14:textId="6AFBF2A9" w:rsidR="009F0E4E" w:rsidRDefault="0021395D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12/12/2025</w:t>
            </w:r>
            <w:r w:rsidR="0057541C">
              <w:rPr>
                <w:rFonts w:ascii="Calibri" w:hAnsi="Calibri"/>
                <w:sz w:val="20"/>
                <w:szCs w:val="20"/>
              </w:rPr>
              <w:t xml:space="preserve"> to 12/15/2025</w:t>
            </w:r>
          </w:p>
          <w:p w14:paraId="339313F8" w14:textId="639446B0" w:rsidR="0074136F" w:rsidRPr="00712D93" w:rsidRDefault="0074136F" w:rsidP="00F659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2C71E58A" w14:textId="1BA5E643" w:rsidR="009F0E4E" w:rsidRPr="00401CD6" w:rsidRDefault="0057541C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Various</w:t>
            </w:r>
          </w:p>
        </w:tc>
        <w:tc>
          <w:tcPr>
            <w:tcW w:w="5560" w:type="dxa"/>
          </w:tcPr>
          <w:p w14:paraId="287FADCF" w14:textId="0E71C4CB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 xml:space="preserve">Rank &amp; Review Panel reads and scores proposals </w:t>
            </w:r>
            <w:r w:rsidR="00334504">
              <w:rPr>
                <w:rFonts w:ascii="Calibri" w:hAnsi="Calibri"/>
                <w:sz w:val="20"/>
                <w:szCs w:val="20"/>
              </w:rPr>
              <w:t>independently</w:t>
            </w:r>
            <w:r w:rsidRPr="00401CD6">
              <w:rPr>
                <w:rFonts w:ascii="Calibri" w:hAnsi="Calibri"/>
                <w:sz w:val="20"/>
                <w:szCs w:val="20"/>
              </w:rPr>
              <w:t xml:space="preserve">.  </w:t>
            </w:r>
          </w:p>
        </w:tc>
      </w:tr>
      <w:tr w:rsidR="00CE6802" w:rsidRPr="00401CD6" w14:paraId="43DF8B4A" w14:textId="77777777" w:rsidTr="4479AE4F">
        <w:trPr>
          <w:gridAfter w:val="2"/>
          <w:wAfter w:w="22" w:type="dxa"/>
          <w:trHeight w:val="742"/>
        </w:trPr>
        <w:tc>
          <w:tcPr>
            <w:tcW w:w="1725" w:type="dxa"/>
          </w:tcPr>
          <w:p w14:paraId="1D77FBAC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Rank &amp; Review Panel meets</w:t>
            </w:r>
          </w:p>
        </w:tc>
        <w:tc>
          <w:tcPr>
            <w:tcW w:w="1395" w:type="dxa"/>
          </w:tcPr>
          <w:p w14:paraId="1EFEB241" w14:textId="018B8473" w:rsidR="009F0E4E" w:rsidRPr="00712D93" w:rsidRDefault="00334504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Collabo</w:t>
            </w:r>
            <w:r w:rsidR="00502A64">
              <w:rPr>
                <w:rFonts w:ascii="Calibri" w:hAnsi="Calibri"/>
                <w:sz w:val="20"/>
                <w:szCs w:val="20"/>
              </w:rPr>
              <w:t xml:space="preserve">rative Applicant </w:t>
            </w:r>
          </w:p>
        </w:tc>
        <w:tc>
          <w:tcPr>
            <w:tcW w:w="1215" w:type="dxa"/>
          </w:tcPr>
          <w:p w14:paraId="293784D3" w14:textId="068E76BE" w:rsidR="3E792827" w:rsidRDefault="00D52DB4" w:rsidP="4479AE4F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12/15/2025</w:t>
            </w:r>
          </w:p>
          <w:p w14:paraId="2C092701" w14:textId="4EE5B5AE" w:rsidR="007B305C" w:rsidRPr="009D1CA7" w:rsidRDefault="00BF0704" w:rsidP="00F6594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D1CA7">
              <w:rPr>
                <w:rFonts w:ascii="Calibri" w:hAnsi="Calibri"/>
                <w:b/>
                <w:bCs/>
                <w:sz w:val="20"/>
                <w:szCs w:val="20"/>
              </w:rPr>
              <w:t>9</w:t>
            </w:r>
            <w:r w:rsidR="007B305C" w:rsidRPr="009D1CA7">
              <w:rPr>
                <w:rFonts w:ascii="Calibri" w:hAnsi="Calibri"/>
                <w:b/>
                <w:bCs/>
                <w:sz w:val="20"/>
                <w:szCs w:val="20"/>
              </w:rPr>
              <w:t xml:space="preserve"> AM</w:t>
            </w:r>
          </w:p>
        </w:tc>
        <w:tc>
          <w:tcPr>
            <w:tcW w:w="1065" w:type="dxa"/>
          </w:tcPr>
          <w:p w14:paraId="762A1E76" w14:textId="314F47F3" w:rsidR="009F0E4E" w:rsidRPr="00401CD6" w:rsidRDefault="005C3C46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United Way</w:t>
            </w:r>
          </w:p>
        </w:tc>
        <w:tc>
          <w:tcPr>
            <w:tcW w:w="5560" w:type="dxa"/>
          </w:tcPr>
          <w:p w14:paraId="48DF918C" w14:textId="74111119" w:rsidR="009F0E4E" w:rsidRPr="00401CD6" w:rsidRDefault="009F0E4E" w:rsidP="005C3C46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Rank &amp; Review Panel meets to discuss proposals and determine how pro</w:t>
            </w:r>
            <w:r w:rsidR="006E216D" w:rsidRPr="4479AE4F">
              <w:rPr>
                <w:rFonts w:ascii="Calibri" w:hAnsi="Calibri"/>
                <w:sz w:val="20"/>
                <w:szCs w:val="20"/>
              </w:rPr>
              <w:t>jects will be ranked in the 20</w:t>
            </w:r>
            <w:r w:rsidR="00BF0704" w:rsidRPr="4479AE4F">
              <w:rPr>
                <w:rFonts w:ascii="Calibri" w:hAnsi="Calibri"/>
                <w:sz w:val="20"/>
                <w:szCs w:val="20"/>
              </w:rPr>
              <w:t>2</w:t>
            </w:r>
            <w:r w:rsidR="00D52DB4">
              <w:rPr>
                <w:rFonts w:ascii="Calibri" w:hAnsi="Calibri"/>
                <w:sz w:val="20"/>
                <w:szCs w:val="20"/>
              </w:rPr>
              <w:t>5</w:t>
            </w:r>
            <w:r w:rsidR="005C3C46" w:rsidRPr="4479AE4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4479AE4F">
              <w:rPr>
                <w:rFonts w:ascii="Calibri" w:hAnsi="Calibri"/>
                <w:sz w:val="20"/>
                <w:szCs w:val="20"/>
              </w:rPr>
              <w:t>application.</w:t>
            </w:r>
          </w:p>
        </w:tc>
      </w:tr>
      <w:tr w:rsidR="00CE6802" w:rsidRPr="00401CD6" w14:paraId="79B386B2" w14:textId="77777777" w:rsidTr="4479AE4F">
        <w:trPr>
          <w:gridAfter w:val="2"/>
          <w:wAfter w:w="22" w:type="dxa"/>
          <w:trHeight w:val="555"/>
        </w:trPr>
        <w:tc>
          <w:tcPr>
            <w:tcW w:w="1725" w:type="dxa"/>
          </w:tcPr>
          <w:p w14:paraId="71EF7125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Posting of Preliminary Ranked List</w:t>
            </w:r>
          </w:p>
        </w:tc>
        <w:tc>
          <w:tcPr>
            <w:tcW w:w="1395" w:type="dxa"/>
          </w:tcPr>
          <w:p w14:paraId="09D47B6D" w14:textId="43D4679C" w:rsidR="009F0E4E" w:rsidRPr="00712D93" w:rsidRDefault="41173BB9" w:rsidP="00F6594B">
            <w:pPr>
              <w:rPr>
                <w:rFonts w:ascii="Calibri" w:hAnsi="Calibri"/>
                <w:sz w:val="20"/>
                <w:szCs w:val="20"/>
              </w:rPr>
            </w:pPr>
            <w:r w:rsidRPr="5AECF3C2">
              <w:rPr>
                <w:rFonts w:ascii="Calibri" w:hAnsi="Calibri"/>
                <w:sz w:val="20"/>
                <w:szCs w:val="20"/>
              </w:rPr>
              <w:t>Collaborative</w:t>
            </w:r>
            <w:r w:rsidR="005538DD">
              <w:rPr>
                <w:rFonts w:ascii="Calibri" w:hAnsi="Calibri"/>
                <w:sz w:val="20"/>
                <w:szCs w:val="20"/>
              </w:rPr>
              <w:t xml:space="preserve"> Applicant</w:t>
            </w:r>
          </w:p>
        </w:tc>
        <w:tc>
          <w:tcPr>
            <w:tcW w:w="1215" w:type="dxa"/>
          </w:tcPr>
          <w:p w14:paraId="378FB620" w14:textId="2F469E92" w:rsidR="009F0E4E" w:rsidRPr="00712D93" w:rsidRDefault="00D52DB4" w:rsidP="4479AE4F">
            <w:pPr>
              <w:spacing w:line="259" w:lineRule="auto"/>
            </w:pPr>
            <w:r>
              <w:rPr>
                <w:rFonts w:ascii="Calibri" w:hAnsi="Calibri"/>
                <w:sz w:val="20"/>
                <w:szCs w:val="20"/>
              </w:rPr>
              <w:t>12/15/2025</w:t>
            </w:r>
          </w:p>
        </w:tc>
        <w:tc>
          <w:tcPr>
            <w:tcW w:w="1065" w:type="dxa"/>
          </w:tcPr>
          <w:p w14:paraId="1F4AC5F0" w14:textId="1A66EEA4" w:rsidR="009F0E4E" w:rsidRPr="00401CD6" w:rsidRDefault="00AF3A57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Email and HFG</w:t>
            </w:r>
            <w:r w:rsidR="009D1CA7" w:rsidRPr="4479AE4F">
              <w:rPr>
                <w:rFonts w:ascii="Calibri" w:hAnsi="Calibri"/>
                <w:sz w:val="20"/>
                <w:szCs w:val="20"/>
              </w:rPr>
              <w:t xml:space="preserve">/CoC </w:t>
            </w:r>
            <w:r w:rsidRPr="4479AE4F">
              <w:rPr>
                <w:rFonts w:ascii="Calibri" w:hAnsi="Calibri"/>
                <w:sz w:val="20"/>
                <w:szCs w:val="20"/>
              </w:rPr>
              <w:t>website</w:t>
            </w:r>
          </w:p>
        </w:tc>
        <w:tc>
          <w:tcPr>
            <w:tcW w:w="5560" w:type="dxa"/>
          </w:tcPr>
          <w:p w14:paraId="129859A3" w14:textId="723B729B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Preliminary priority list emailed to agencies</w:t>
            </w:r>
            <w:r w:rsidR="04CBFDFD" w:rsidRPr="4479AE4F">
              <w:rPr>
                <w:rFonts w:ascii="Calibri" w:hAnsi="Calibri"/>
                <w:sz w:val="20"/>
                <w:szCs w:val="20"/>
              </w:rPr>
              <w:t xml:space="preserve"> and posted to website</w:t>
            </w:r>
          </w:p>
        </w:tc>
      </w:tr>
      <w:tr w:rsidR="00CE6802" w:rsidRPr="00401CD6" w14:paraId="2A884B0E" w14:textId="77777777" w:rsidTr="4479AE4F">
        <w:trPr>
          <w:gridAfter w:val="2"/>
          <w:wAfter w:w="22" w:type="dxa"/>
          <w:trHeight w:val="528"/>
        </w:trPr>
        <w:tc>
          <w:tcPr>
            <w:tcW w:w="1725" w:type="dxa"/>
          </w:tcPr>
          <w:p w14:paraId="77435B9D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Applicant Appeals due</w:t>
            </w:r>
          </w:p>
        </w:tc>
        <w:tc>
          <w:tcPr>
            <w:tcW w:w="1395" w:type="dxa"/>
          </w:tcPr>
          <w:p w14:paraId="6E1E8719" w14:textId="77777777" w:rsidR="009F0E4E" w:rsidRPr="00712D93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712D93">
              <w:rPr>
                <w:rFonts w:ascii="Calibri" w:hAnsi="Calibri"/>
                <w:sz w:val="20"/>
                <w:szCs w:val="20"/>
              </w:rPr>
              <w:t>Agencies</w:t>
            </w:r>
          </w:p>
        </w:tc>
        <w:tc>
          <w:tcPr>
            <w:tcW w:w="1215" w:type="dxa"/>
          </w:tcPr>
          <w:p w14:paraId="4CED2C6B" w14:textId="3EADBB9E" w:rsidR="009F0E4E" w:rsidRPr="00712D93" w:rsidRDefault="008D79F0" w:rsidP="4479AE4F">
            <w:pPr>
              <w:rPr>
                <w:rFonts w:ascii="Calibri" w:hAnsi="Calibri"/>
                <w:sz w:val="20"/>
                <w:szCs w:val="20"/>
                <w:highlight w:val="cyan"/>
              </w:rPr>
            </w:pPr>
            <w:r>
              <w:rPr>
                <w:rFonts w:ascii="Calibri" w:hAnsi="Calibri"/>
                <w:sz w:val="20"/>
                <w:szCs w:val="20"/>
                <w:highlight w:val="cyan"/>
              </w:rPr>
              <w:t>12/17/2025</w:t>
            </w:r>
          </w:p>
          <w:p w14:paraId="2431CE08" w14:textId="68955F28" w:rsidR="00EE798F" w:rsidRPr="001602CB" w:rsidRDefault="78C61AE4" w:rsidP="4479AE4F">
            <w:pPr>
              <w:rPr>
                <w:rFonts w:ascii="Calibri" w:hAnsi="Calibri"/>
                <w:b/>
                <w:bCs/>
                <w:sz w:val="20"/>
                <w:szCs w:val="20"/>
                <w:highlight w:val="cyan"/>
              </w:rPr>
            </w:pPr>
            <w:r w:rsidRPr="4479AE4F">
              <w:rPr>
                <w:rFonts w:ascii="Calibri" w:hAnsi="Calibri"/>
                <w:b/>
                <w:bCs/>
                <w:sz w:val="20"/>
                <w:szCs w:val="20"/>
                <w:highlight w:val="cyan"/>
              </w:rPr>
              <w:t>5PM</w:t>
            </w:r>
          </w:p>
        </w:tc>
        <w:tc>
          <w:tcPr>
            <w:tcW w:w="1065" w:type="dxa"/>
          </w:tcPr>
          <w:p w14:paraId="25B9DDCD" w14:textId="5DFCF919" w:rsidR="009F0E4E" w:rsidRPr="00401CD6" w:rsidRDefault="00EE798F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Email to HFG</w:t>
            </w:r>
          </w:p>
        </w:tc>
        <w:tc>
          <w:tcPr>
            <w:tcW w:w="5560" w:type="dxa"/>
          </w:tcPr>
          <w:p w14:paraId="667ED398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 xml:space="preserve">Agencies may inspect their scores and formulate a written appeal based on appeal policy. </w:t>
            </w:r>
          </w:p>
        </w:tc>
      </w:tr>
      <w:tr w:rsidR="00CE6802" w:rsidRPr="00401CD6" w14:paraId="2CB747E4" w14:textId="77777777" w:rsidTr="4479AE4F">
        <w:trPr>
          <w:gridAfter w:val="2"/>
          <w:wAfter w:w="22" w:type="dxa"/>
          <w:trHeight w:val="486"/>
        </w:trPr>
        <w:tc>
          <w:tcPr>
            <w:tcW w:w="1725" w:type="dxa"/>
          </w:tcPr>
          <w:p w14:paraId="49B433F3" w14:textId="3A9D5DD6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 xml:space="preserve">Appeals </w:t>
            </w:r>
            <w:r w:rsidR="009154B3">
              <w:rPr>
                <w:rFonts w:ascii="Calibri" w:hAnsi="Calibri"/>
                <w:sz w:val="20"/>
                <w:szCs w:val="20"/>
              </w:rPr>
              <w:t xml:space="preserve">Reviewed </w:t>
            </w:r>
            <w:r w:rsidR="0019713E">
              <w:rPr>
                <w:rFonts w:ascii="Calibri" w:hAnsi="Calibri"/>
                <w:sz w:val="20"/>
                <w:szCs w:val="20"/>
              </w:rPr>
              <w:t>as needed</w:t>
            </w:r>
            <w:r w:rsidRPr="00401CD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</w:tcPr>
          <w:p w14:paraId="2139BF48" w14:textId="21E1290F" w:rsidR="009F0E4E" w:rsidRPr="00712D93" w:rsidRDefault="00A92C50" w:rsidP="004464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Review and rank Panel </w:t>
            </w:r>
          </w:p>
        </w:tc>
        <w:tc>
          <w:tcPr>
            <w:tcW w:w="1215" w:type="dxa"/>
          </w:tcPr>
          <w:p w14:paraId="1B759A5C" w14:textId="66A6D9CE" w:rsidR="009F0E4E" w:rsidRDefault="0089537A" w:rsidP="00712D9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12/19/2025</w:t>
            </w:r>
          </w:p>
          <w:p w14:paraId="3F6BE401" w14:textId="66A5AC22" w:rsidR="00921DEC" w:rsidRPr="00712D93" w:rsidRDefault="00921DEC" w:rsidP="00712D93">
            <w:pPr>
              <w:rPr>
                <w:rFonts w:ascii="Calibri" w:hAnsi="Calibri"/>
                <w:b/>
                <w:sz w:val="20"/>
                <w:szCs w:val="20"/>
              </w:rPr>
            </w:pPr>
            <w:r w:rsidRPr="5AECF3C2">
              <w:rPr>
                <w:rFonts w:ascii="Calibri" w:hAnsi="Calibri"/>
                <w:b/>
                <w:sz w:val="20"/>
                <w:szCs w:val="20"/>
              </w:rPr>
              <w:t xml:space="preserve">9 AM </w:t>
            </w:r>
          </w:p>
        </w:tc>
        <w:tc>
          <w:tcPr>
            <w:tcW w:w="1065" w:type="dxa"/>
          </w:tcPr>
          <w:p w14:paraId="2916D2B5" w14:textId="39E72F47" w:rsidR="009F0E4E" w:rsidRPr="00401CD6" w:rsidRDefault="00E9120B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 xml:space="preserve">United </w:t>
            </w:r>
            <w:r w:rsidR="00C567CF" w:rsidRPr="4479AE4F">
              <w:rPr>
                <w:rFonts w:ascii="Calibri" w:hAnsi="Calibri"/>
                <w:sz w:val="20"/>
                <w:szCs w:val="20"/>
              </w:rPr>
              <w:t>W</w:t>
            </w:r>
            <w:r w:rsidRPr="4479AE4F">
              <w:rPr>
                <w:rFonts w:ascii="Calibri" w:hAnsi="Calibri"/>
                <w:sz w:val="20"/>
                <w:szCs w:val="20"/>
              </w:rPr>
              <w:t>ay</w:t>
            </w:r>
          </w:p>
        </w:tc>
        <w:tc>
          <w:tcPr>
            <w:tcW w:w="5560" w:type="dxa"/>
          </w:tcPr>
          <w:p w14:paraId="6B9E2326" w14:textId="22881540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 xml:space="preserve">Review appeals and </w:t>
            </w:r>
            <w:r w:rsidR="0089537A" w:rsidRPr="00401CD6">
              <w:rPr>
                <w:rFonts w:ascii="Calibri" w:hAnsi="Calibri"/>
                <w:sz w:val="20"/>
                <w:szCs w:val="20"/>
              </w:rPr>
              <w:t>recalculates</w:t>
            </w:r>
            <w:r w:rsidRPr="00401CD6">
              <w:rPr>
                <w:rFonts w:ascii="Calibri" w:hAnsi="Calibri"/>
                <w:sz w:val="20"/>
                <w:szCs w:val="20"/>
              </w:rPr>
              <w:t xml:space="preserve"> scores, if necessary.  </w:t>
            </w:r>
          </w:p>
        </w:tc>
      </w:tr>
      <w:tr w:rsidR="47DA5E59" w14:paraId="2C41943C" w14:textId="77777777" w:rsidTr="4479AE4F">
        <w:trPr>
          <w:gridAfter w:val="2"/>
          <w:wAfter w:w="22" w:type="dxa"/>
          <w:trHeight w:val="486"/>
        </w:trPr>
        <w:tc>
          <w:tcPr>
            <w:tcW w:w="1725" w:type="dxa"/>
          </w:tcPr>
          <w:p w14:paraId="3C0DADAF" w14:textId="3B1DBE09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>Posting of Ranked List</w:t>
            </w:r>
            <w:r w:rsidR="697C1724" w:rsidRPr="47DA5E59">
              <w:rPr>
                <w:rFonts w:ascii="Calibri" w:hAnsi="Calibri"/>
                <w:sz w:val="20"/>
                <w:szCs w:val="20"/>
              </w:rPr>
              <w:t xml:space="preserve"> After 1 Appeal </w:t>
            </w:r>
          </w:p>
        </w:tc>
        <w:tc>
          <w:tcPr>
            <w:tcW w:w="1395" w:type="dxa"/>
          </w:tcPr>
          <w:p w14:paraId="5645B89F" w14:textId="43D4679C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>Collaborative Applicant</w:t>
            </w:r>
          </w:p>
        </w:tc>
        <w:tc>
          <w:tcPr>
            <w:tcW w:w="1215" w:type="dxa"/>
          </w:tcPr>
          <w:p w14:paraId="2096064C" w14:textId="082086CC" w:rsidR="21BA65F2" w:rsidRDefault="0021174E" w:rsidP="4479AE4F">
            <w:pPr>
              <w:spacing w:line="259" w:lineRule="auto"/>
            </w:pPr>
            <w:r>
              <w:rPr>
                <w:rFonts w:ascii="Calibri" w:hAnsi="Calibri"/>
                <w:sz w:val="20"/>
                <w:szCs w:val="20"/>
              </w:rPr>
              <w:t>12/19/2025</w:t>
            </w:r>
          </w:p>
        </w:tc>
        <w:tc>
          <w:tcPr>
            <w:tcW w:w="1065" w:type="dxa"/>
          </w:tcPr>
          <w:p w14:paraId="7F8EABF1" w14:textId="1A66EEA4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Email and HFG/CoC website</w:t>
            </w:r>
          </w:p>
        </w:tc>
        <w:tc>
          <w:tcPr>
            <w:tcW w:w="5560" w:type="dxa"/>
          </w:tcPr>
          <w:p w14:paraId="4BB03D4E" w14:textId="2AE795D7" w:rsidR="010CD88B" w:rsidRDefault="010CD88B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>P</w:t>
            </w:r>
            <w:r w:rsidR="47DA5E59" w:rsidRPr="47DA5E59">
              <w:rPr>
                <w:rFonts w:ascii="Calibri" w:hAnsi="Calibri"/>
                <w:sz w:val="20"/>
                <w:szCs w:val="20"/>
              </w:rPr>
              <w:t>riority list</w:t>
            </w:r>
            <w:r w:rsidR="32A06DDD" w:rsidRPr="47DA5E59">
              <w:rPr>
                <w:rFonts w:ascii="Calibri" w:hAnsi="Calibri"/>
                <w:sz w:val="20"/>
                <w:szCs w:val="20"/>
              </w:rPr>
              <w:t xml:space="preserve"> after appeal 1 </w:t>
            </w:r>
            <w:r w:rsidR="47DA5E59" w:rsidRPr="47DA5E59">
              <w:rPr>
                <w:rFonts w:ascii="Calibri" w:hAnsi="Calibri"/>
                <w:sz w:val="20"/>
                <w:szCs w:val="20"/>
              </w:rPr>
              <w:t>emailed to agencies.</w:t>
            </w:r>
          </w:p>
        </w:tc>
      </w:tr>
      <w:tr w:rsidR="47DA5E59" w14:paraId="60294049" w14:textId="77777777" w:rsidTr="4479AE4F">
        <w:trPr>
          <w:gridAfter w:val="2"/>
          <w:wAfter w:w="22" w:type="dxa"/>
          <w:trHeight w:val="486"/>
        </w:trPr>
        <w:tc>
          <w:tcPr>
            <w:tcW w:w="1725" w:type="dxa"/>
          </w:tcPr>
          <w:p w14:paraId="4DA34484" w14:textId="77777777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>Applicant Appeals due</w:t>
            </w:r>
          </w:p>
        </w:tc>
        <w:tc>
          <w:tcPr>
            <w:tcW w:w="1395" w:type="dxa"/>
          </w:tcPr>
          <w:p w14:paraId="0D6D50CA" w14:textId="77777777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>Agencies</w:t>
            </w:r>
          </w:p>
        </w:tc>
        <w:tc>
          <w:tcPr>
            <w:tcW w:w="1215" w:type="dxa"/>
          </w:tcPr>
          <w:p w14:paraId="3DDB0057" w14:textId="359C3779" w:rsidR="47DA5E59" w:rsidRDefault="001E2D2D" w:rsidP="4479AE4F">
            <w:pPr>
              <w:rPr>
                <w:rFonts w:ascii="Calibri" w:hAnsi="Calibri"/>
                <w:sz w:val="20"/>
                <w:szCs w:val="20"/>
                <w:highlight w:val="cyan"/>
              </w:rPr>
            </w:pPr>
            <w:r>
              <w:rPr>
                <w:rFonts w:ascii="Calibri" w:hAnsi="Calibri"/>
                <w:sz w:val="20"/>
                <w:szCs w:val="20"/>
                <w:highlight w:val="cyan"/>
              </w:rPr>
              <w:t>12/</w:t>
            </w:r>
            <w:r w:rsidR="009C719B">
              <w:rPr>
                <w:rFonts w:ascii="Calibri" w:hAnsi="Calibri"/>
                <w:sz w:val="20"/>
                <w:szCs w:val="20"/>
                <w:highlight w:val="cyan"/>
              </w:rPr>
              <w:t>22/2025</w:t>
            </w:r>
          </w:p>
          <w:p w14:paraId="7853E603" w14:textId="274C38FD" w:rsidR="47DA5E59" w:rsidRDefault="009C719B" w:rsidP="4479AE4F">
            <w:pPr>
              <w:rPr>
                <w:rFonts w:ascii="Calibri" w:hAnsi="Calibr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highlight w:val="cyan"/>
              </w:rPr>
              <w:t>12 NOON</w:t>
            </w:r>
          </w:p>
        </w:tc>
        <w:tc>
          <w:tcPr>
            <w:tcW w:w="1065" w:type="dxa"/>
          </w:tcPr>
          <w:p w14:paraId="1C280F88" w14:textId="5DFCF919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Email to HFG</w:t>
            </w:r>
          </w:p>
        </w:tc>
        <w:tc>
          <w:tcPr>
            <w:tcW w:w="5560" w:type="dxa"/>
          </w:tcPr>
          <w:p w14:paraId="413876EB" w14:textId="77777777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 xml:space="preserve">Agencies may inspect their scores and formulate a written appeal based on appeal policy. </w:t>
            </w:r>
          </w:p>
        </w:tc>
      </w:tr>
      <w:tr w:rsidR="47DA5E59" w14:paraId="012AD1E3" w14:textId="77777777" w:rsidTr="4479AE4F">
        <w:trPr>
          <w:gridAfter w:val="2"/>
          <w:wAfter w:w="22" w:type="dxa"/>
          <w:trHeight w:val="486"/>
        </w:trPr>
        <w:tc>
          <w:tcPr>
            <w:tcW w:w="1725" w:type="dxa"/>
          </w:tcPr>
          <w:p w14:paraId="0F4D8744" w14:textId="3A9D5DD6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 xml:space="preserve">Appeals Reviewed as needed </w:t>
            </w:r>
          </w:p>
        </w:tc>
        <w:tc>
          <w:tcPr>
            <w:tcW w:w="1395" w:type="dxa"/>
          </w:tcPr>
          <w:p w14:paraId="5CED906A" w14:textId="21E1290F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 xml:space="preserve">Review and rank Panel </w:t>
            </w:r>
          </w:p>
        </w:tc>
        <w:tc>
          <w:tcPr>
            <w:tcW w:w="1215" w:type="dxa"/>
          </w:tcPr>
          <w:p w14:paraId="215398ED" w14:textId="0A326E3F" w:rsidR="064ACF1E" w:rsidRDefault="0027191F" w:rsidP="4479AE4F">
            <w:pPr>
              <w:spacing w:line="259" w:lineRule="auto"/>
            </w:pPr>
            <w:r>
              <w:rPr>
                <w:rFonts w:ascii="Calibri" w:hAnsi="Calibri"/>
                <w:sz w:val="20"/>
                <w:szCs w:val="20"/>
              </w:rPr>
              <w:t>12/22/2025</w:t>
            </w:r>
          </w:p>
          <w:p w14:paraId="637515BB" w14:textId="4143972B" w:rsidR="47DA5E59" w:rsidRDefault="0027191F" w:rsidP="47DA5E5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 P</w:t>
            </w:r>
            <w:r w:rsidR="47DA5E59" w:rsidRPr="47DA5E59">
              <w:rPr>
                <w:rFonts w:ascii="Calibri" w:hAnsi="Calibri"/>
                <w:b/>
                <w:bCs/>
                <w:sz w:val="20"/>
                <w:szCs w:val="20"/>
              </w:rPr>
              <w:t xml:space="preserve">M </w:t>
            </w:r>
          </w:p>
        </w:tc>
        <w:tc>
          <w:tcPr>
            <w:tcW w:w="1065" w:type="dxa"/>
          </w:tcPr>
          <w:p w14:paraId="623DCC2D" w14:textId="39E72F47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United Way</w:t>
            </w:r>
          </w:p>
        </w:tc>
        <w:tc>
          <w:tcPr>
            <w:tcW w:w="5560" w:type="dxa"/>
          </w:tcPr>
          <w:p w14:paraId="1D56668C" w14:textId="58A159ED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 xml:space="preserve">Review appeals and </w:t>
            </w:r>
            <w:r w:rsidR="0027191F" w:rsidRPr="47DA5E59">
              <w:rPr>
                <w:rFonts w:ascii="Calibri" w:hAnsi="Calibri"/>
                <w:sz w:val="20"/>
                <w:szCs w:val="20"/>
              </w:rPr>
              <w:t>recalculates</w:t>
            </w:r>
            <w:r w:rsidRPr="47DA5E59">
              <w:rPr>
                <w:rFonts w:ascii="Calibri" w:hAnsi="Calibri"/>
                <w:sz w:val="20"/>
                <w:szCs w:val="20"/>
              </w:rPr>
              <w:t xml:space="preserve"> scores, if necessary.  </w:t>
            </w:r>
          </w:p>
        </w:tc>
      </w:tr>
      <w:tr w:rsidR="47DA5E59" w14:paraId="7499CCA9" w14:textId="77777777" w:rsidTr="4479AE4F">
        <w:trPr>
          <w:gridAfter w:val="2"/>
          <w:wAfter w:w="22" w:type="dxa"/>
          <w:trHeight w:val="486"/>
        </w:trPr>
        <w:tc>
          <w:tcPr>
            <w:tcW w:w="1725" w:type="dxa"/>
          </w:tcPr>
          <w:p w14:paraId="127CC71D" w14:textId="374FCF81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 xml:space="preserve">Posting of Ranked List After </w:t>
            </w:r>
            <w:r w:rsidR="513C5DD4" w:rsidRPr="47DA5E59">
              <w:rPr>
                <w:rFonts w:ascii="Calibri" w:hAnsi="Calibri"/>
                <w:sz w:val="20"/>
                <w:szCs w:val="20"/>
              </w:rPr>
              <w:t>2</w:t>
            </w:r>
            <w:r w:rsidRPr="47DA5E59">
              <w:rPr>
                <w:rFonts w:ascii="Calibri" w:hAnsi="Calibri"/>
                <w:sz w:val="20"/>
                <w:szCs w:val="20"/>
              </w:rPr>
              <w:t xml:space="preserve"> Appeal </w:t>
            </w:r>
          </w:p>
        </w:tc>
        <w:tc>
          <w:tcPr>
            <w:tcW w:w="1395" w:type="dxa"/>
          </w:tcPr>
          <w:p w14:paraId="02A3DC14" w14:textId="43D4679C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>Collaborative Applicant</w:t>
            </w:r>
          </w:p>
        </w:tc>
        <w:tc>
          <w:tcPr>
            <w:tcW w:w="1215" w:type="dxa"/>
          </w:tcPr>
          <w:p w14:paraId="48BEEA35" w14:textId="325FA90E" w:rsidR="47DA5E59" w:rsidRDefault="0027191F" w:rsidP="4479AE4F">
            <w:pPr>
              <w:spacing w:line="259" w:lineRule="auto"/>
            </w:pPr>
            <w:r>
              <w:rPr>
                <w:rFonts w:ascii="Calibri" w:hAnsi="Calibri"/>
                <w:sz w:val="20"/>
                <w:szCs w:val="20"/>
              </w:rPr>
              <w:t>12/22/2025</w:t>
            </w:r>
          </w:p>
        </w:tc>
        <w:tc>
          <w:tcPr>
            <w:tcW w:w="1065" w:type="dxa"/>
          </w:tcPr>
          <w:p w14:paraId="5738DB4E" w14:textId="1A66EEA4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Email and HFG/CoC website</w:t>
            </w:r>
          </w:p>
        </w:tc>
        <w:tc>
          <w:tcPr>
            <w:tcW w:w="5560" w:type="dxa"/>
          </w:tcPr>
          <w:p w14:paraId="61EA6DC3" w14:textId="2EEEB641" w:rsidR="47DA5E59" w:rsidRDefault="47DA5E59" w:rsidP="47DA5E59">
            <w:pPr>
              <w:rPr>
                <w:rFonts w:ascii="Calibri" w:hAnsi="Calibri"/>
                <w:sz w:val="20"/>
                <w:szCs w:val="20"/>
              </w:rPr>
            </w:pPr>
            <w:r w:rsidRPr="47DA5E59">
              <w:rPr>
                <w:rFonts w:ascii="Calibri" w:hAnsi="Calibri"/>
                <w:sz w:val="20"/>
                <w:szCs w:val="20"/>
              </w:rPr>
              <w:t xml:space="preserve">Priority list after appeal </w:t>
            </w:r>
            <w:r w:rsidR="551E997C" w:rsidRPr="47DA5E59">
              <w:rPr>
                <w:rFonts w:ascii="Calibri" w:hAnsi="Calibri"/>
                <w:sz w:val="20"/>
                <w:szCs w:val="20"/>
              </w:rPr>
              <w:t>2</w:t>
            </w:r>
            <w:r w:rsidRPr="47DA5E59">
              <w:rPr>
                <w:rFonts w:ascii="Calibri" w:hAnsi="Calibri"/>
                <w:sz w:val="20"/>
                <w:szCs w:val="20"/>
              </w:rPr>
              <w:t xml:space="preserve"> emailed to agencies.</w:t>
            </w:r>
          </w:p>
        </w:tc>
      </w:tr>
      <w:tr w:rsidR="00CE6802" w:rsidRPr="00401CD6" w14:paraId="7BAA6813" w14:textId="77777777" w:rsidTr="4479AE4F">
        <w:trPr>
          <w:gridAfter w:val="2"/>
          <w:wAfter w:w="22" w:type="dxa"/>
          <w:trHeight w:val="742"/>
        </w:trPr>
        <w:tc>
          <w:tcPr>
            <w:tcW w:w="1725" w:type="dxa"/>
          </w:tcPr>
          <w:p w14:paraId="0E4DBCA4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Final ranked list is distributed to applicants</w:t>
            </w:r>
          </w:p>
        </w:tc>
        <w:tc>
          <w:tcPr>
            <w:tcW w:w="1395" w:type="dxa"/>
          </w:tcPr>
          <w:p w14:paraId="574A85A4" w14:textId="3BF072F2" w:rsidR="009F0E4E" w:rsidRPr="00712D93" w:rsidRDefault="009872FA" w:rsidP="0044647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Collaborative Applicant </w:t>
            </w:r>
          </w:p>
        </w:tc>
        <w:tc>
          <w:tcPr>
            <w:tcW w:w="1215" w:type="dxa"/>
          </w:tcPr>
          <w:p w14:paraId="60F5C8E8" w14:textId="61DB559F" w:rsidR="009F0E4E" w:rsidRPr="00712D93" w:rsidRDefault="0027191F" w:rsidP="4479AE4F">
            <w:pPr>
              <w:spacing w:line="259" w:lineRule="auto"/>
            </w:pPr>
            <w:r>
              <w:rPr>
                <w:rFonts w:ascii="Calibri" w:hAnsi="Calibri"/>
                <w:sz w:val="20"/>
                <w:szCs w:val="20"/>
              </w:rPr>
              <w:t>12/22/2025</w:t>
            </w:r>
          </w:p>
        </w:tc>
        <w:tc>
          <w:tcPr>
            <w:tcW w:w="1065" w:type="dxa"/>
          </w:tcPr>
          <w:p w14:paraId="50294E70" w14:textId="7A6FAA10" w:rsidR="009F0E4E" w:rsidRPr="00401CD6" w:rsidRDefault="0044647B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Email and HFG</w:t>
            </w:r>
            <w:r w:rsidR="00353CA3" w:rsidRPr="4479AE4F">
              <w:rPr>
                <w:rFonts w:ascii="Calibri" w:hAnsi="Calibri"/>
                <w:sz w:val="20"/>
                <w:szCs w:val="20"/>
              </w:rPr>
              <w:t xml:space="preserve">/CoC </w:t>
            </w:r>
            <w:r w:rsidRPr="4479AE4F">
              <w:rPr>
                <w:rFonts w:ascii="Calibri" w:hAnsi="Calibri"/>
                <w:sz w:val="20"/>
                <w:szCs w:val="20"/>
              </w:rPr>
              <w:t>website</w:t>
            </w:r>
          </w:p>
        </w:tc>
        <w:tc>
          <w:tcPr>
            <w:tcW w:w="5560" w:type="dxa"/>
          </w:tcPr>
          <w:p w14:paraId="5BB2F694" w14:textId="01FBF1A3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 xml:space="preserve">Final priority list to be </w:t>
            </w:r>
            <w:r w:rsidR="007D43A5">
              <w:rPr>
                <w:rFonts w:ascii="Calibri" w:hAnsi="Calibri"/>
                <w:sz w:val="20"/>
                <w:szCs w:val="20"/>
              </w:rPr>
              <w:t xml:space="preserve">emailed to </w:t>
            </w:r>
            <w:r w:rsidRPr="00401CD6">
              <w:rPr>
                <w:rFonts w:ascii="Calibri" w:hAnsi="Calibri"/>
                <w:sz w:val="20"/>
                <w:szCs w:val="20"/>
              </w:rPr>
              <w:t>CoC Board</w:t>
            </w:r>
            <w:r w:rsidR="007D43A5">
              <w:rPr>
                <w:rFonts w:ascii="Calibri" w:hAnsi="Calibri"/>
                <w:sz w:val="20"/>
                <w:szCs w:val="20"/>
              </w:rPr>
              <w:t xml:space="preserve"> for approval</w:t>
            </w:r>
            <w:r w:rsidR="004F335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762D2">
              <w:rPr>
                <w:rFonts w:ascii="Calibri" w:hAnsi="Calibri"/>
                <w:sz w:val="20"/>
                <w:szCs w:val="20"/>
              </w:rPr>
              <w:t xml:space="preserve">and </w:t>
            </w:r>
            <w:r w:rsidRPr="00401CD6">
              <w:rPr>
                <w:rFonts w:ascii="Calibri" w:hAnsi="Calibri"/>
                <w:sz w:val="20"/>
                <w:szCs w:val="20"/>
              </w:rPr>
              <w:t xml:space="preserve">emailed to </w:t>
            </w:r>
            <w:r w:rsidR="001217D9">
              <w:rPr>
                <w:rFonts w:ascii="Calibri" w:hAnsi="Calibri"/>
                <w:sz w:val="20"/>
                <w:szCs w:val="20"/>
              </w:rPr>
              <w:t>applicants</w:t>
            </w:r>
            <w:r w:rsidR="00072A2D">
              <w:rPr>
                <w:rFonts w:ascii="Calibri" w:hAnsi="Calibri"/>
                <w:sz w:val="20"/>
                <w:szCs w:val="20"/>
              </w:rPr>
              <w:t>.</w:t>
            </w:r>
            <w:r w:rsidR="001217D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CE6802" w:rsidRPr="00401CD6" w14:paraId="63D980D9" w14:textId="77777777" w:rsidTr="4479AE4F">
        <w:trPr>
          <w:gridAfter w:val="2"/>
          <w:wAfter w:w="22" w:type="dxa"/>
          <w:trHeight w:val="742"/>
        </w:trPr>
        <w:tc>
          <w:tcPr>
            <w:tcW w:w="1725" w:type="dxa"/>
          </w:tcPr>
          <w:p w14:paraId="536798B6" w14:textId="4787068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 xml:space="preserve">CoC Board </w:t>
            </w:r>
            <w:r w:rsidR="009F2147">
              <w:rPr>
                <w:rFonts w:ascii="Calibri" w:hAnsi="Calibri"/>
                <w:sz w:val="20"/>
                <w:szCs w:val="20"/>
              </w:rPr>
              <w:t>Vote to App</w:t>
            </w:r>
            <w:r w:rsidR="00F8242F">
              <w:rPr>
                <w:rFonts w:ascii="Calibri" w:hAnsi="Calibri"/>
                <w:sz w:val="20"/>
                <w:szCs w:val="20"/>
              </w:rPr>
              <w:t>rove Ranking</w:t>
            </w:r>
          </w:p>
        </w:tc>
        <w:tc>
          <w:tcPr>
            <w:tcW w:w="1395" w:type="dxa"/>
          </w:tcPr>
          <w:p w14:paraId="485A690A" w14:textId="2C71CAAD" w:rsidR="009F0E4E" w:rsidRPr="00712D93" w:rsidRDefault="00033F70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Collaborative Applicant &amp; CoC Board</w:t>
            </w:r>
          </w:p>
        </w:tc>
        <w:tc>
          <w:tcPr>
            <w:tcW w:w="1215" w:type="dxa"/>
          </w:tcPr>
          <w:p w14:paraId="5B3BC80C" w14:textId="28CE3CB9" w:rsidR="4BEC5811" w:rsidRDefault="4BEC5811" w:rsidP="4479AE4F">
            <w:pPr>
              <w:spacing w:line="259" w:lineRule="auto"/>
            </w:pPr>
            <w:r w:rsidRPr="4479AE4F">
              <w:rPr>
                <w:rFonts w:ascii="Calibri" w:hAnsi="Calibri"/>
                <w:sz w:val="20"/>
                <w:szCs w:val="20"/>
              </w:rPr>
              <w:t>1</w:t>
            </w:r>
            <w:r w:rsidR="00E22C21">
              <w:rPr>
                <w:rFonts w:ascii="Calibri" w:hAnsi="Calibri"/>
                <w:sz w:val="20"/>
                <w:szCs w:val="20"/>
              </w:rPr>
              <w:t>2</w:t>
            </w:r>
            <w:r w:rsidRPr="4479AE4F">
              <w:rPr>
                <w:rFonts w:ascii="Calibri" w:hAnsi="Calibri"/>
                <w:sz w:val="20"/>
                <w:szCs w:val="20"/>
              </w:rPr>
              <w:t>/</w:t>
            </w:r>
            <w:r w:rsidR="00E22C21">
              <w:rPr>
                <w:rFonts w:ascii="Calibri" w:hAnsi="Calibri"/>
                <w:sz w:val="20"/>
                <w:szCs w:val="20"/>
              </w:rPr>
              <w:t>22</w:t>
            </w:r>
            <w:r w:rsidRPr="4479AE4F">
              <w:rPr>
                <w:rFonts w:ascii="Calibri" w:hAnsi="Calibri"/>
                <w:sz w:val="20"/>
                <w:szCs w:val="20"/>
              </w:rPr>
              <w:t>/202</w:t>
            </w:r>
            <w:r w:rsidR="00E22C21">
              <w:rPr>
                <w:rFonts w:ascii="Calibri" w:hAnsi="Calibri"/>
                <w:sz w:val="20"/>
                <w:szCs w:val="20"/>
              </w:rPr>
              <w:t>5</w:t>
            </w:r>
          </w:p>
          <w:p w14:paraId="1157655A" w14:textId="538BD520" w:rsidR="009F0E4E" w:rsidRPr="00712D93" w:rsidRDefault="0622B74F" w:rsidP="47DA5E59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 xml:space="preserve">Vote Due      </w:t>
            </w:r>
            <w:r w:rsidRPr="4479AE4F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5F0DBF">
              <w:rPr>
                <w:rFonts w:ascii="Calibri" w:hAnsi="Calibri"/>
                <w:b/>
                <w:bCs/>
                <w:sz w:val="20"/>
                <w:szCs w:val="20"/>
              </w:rPr>
              <w:t>12/23/2025 by</w:t>
            </w:r>
          </w:p>
          <w:p w14:paraId="4F7C8630" w14:textId="2F10DBAA" w:rsidR="009F0E4E" w:rsidRPr="00712D93" w:rsidRDefault="005F0DBF" w:rsidP="47DA5E5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12 NOON</w:t>
            </w:r>
          </w:p>
        </w:tc>
        <w:tc>
          <w:tcPr>
            <w:tcW w:w="1065" w:type="dxa"/>
          </w:tcPr>
          <w:p w14:paraId="7734CC4E" w14:textId="2F83FEAE" w:rsidR="00F8242F" w:rsidRPr="00401CD6" w:rsidRDefault="002042AC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Via email</w:t>
            </w:r>
          </w:p>
        </w:tc>
        <w:tc>
          <w:tcPr>
            <w:tcW w:w="5560" w:type="dxa"/>
          </w:tcPr>
          <w:p w14:paraId="3F8EC99E" w14:textId="7179EFCD" w:rsidR="009F0E4E" w:rsidRPr="00401CD6" w:rsidRDefault="00DA4A9E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</w:t>
            </w:r>
            <w:r w:rsidR="009F0E4E" w:rsidRPr="00401CD6">
              <w:rPr>
                <w:rFonts w:ascii="Calibri" w:hAnsi="Calibri"/>
                <w:sz w:val="20"/>
                <w:szCs w:val="20"/>
              </w:rPr>
              <w:t>inal Priority List</w:t>
            </w:r>
            <w:r>
              <w:rPr>
                <w:rFonts w:ascii="Calibri" w:hAnsi="Calibri"/>
                <w:sz w:val="20"/>
                <w:szCs w:val="20"/>
              </w:rPr>
              <w:t xml:space="preserve"> recommendation</w:t>
            </w:r>
            <w:r w:rsidR="00CE6802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is sent</w:t>
            </w:r>
            <w:r w:rsidR="009F0E4E" w:rsidRPr="00401CD6">
              <w:rPr>
                <w:rFonts w:ascii="Calibri" w:hAnsi="Calibri"/>
                <w:sz w:val="20"/>
                <w:szCs w:val="20"/>
              </w:rPr>
              <w:t xml:space="preserve"> to CoC Board for approval.  </w:t>
            </w:r>
          </w:p>
        </w:tc>
      </w:tr>
      <w:tr w:rsidR="009F2147" w:rsidRPr="00401CD6" w14:paraId="06EEA84A" w14:textId="77777777" w:rsidTr="4479AE4F">
        <w:trPr>
          <w:gridAfter w:val="2"/>
          <w:wAfter w:w="22" w:type="dxa"/>
          <w:trHeight w:val="742"/>
        </w:trPr>
        <w:tc>
          <w:tcPr>
            <w:tcW w:w="1725" w:type="dxa"/>
          </w:tcPr>
          <w:p w14:paraId="114932FA" w14:textId="1B6944D3" w:rsidR="009F2147" w:rsidRPr="00401CD6" w:rsidRDefault="00B23A76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CoC Board Vote to be posted</w:t>
            </w:r>
          </w:p>
        </w:tc>
        <w:tc>
          <w:tcPr>
            <w:tcW w:w="1395" w:type="dxa"/>
          </w:tcPr>
          <w:p w14:paraId="40354F20" w14:textId="085D4FA9" w:rsidR="009F2147" w:rsidRDefault="00B23A76" w:rsidP="00F659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Collaborative Applicant &amp; CoC Board </w:t>
            </w:r>
          </w:p>
        </w:tc>
        <w:tc>
          <w:tcPr>
            <w:tcW w:w="1215" w:type="dxa"/>
          </w:tcPr>
          <w:p w14:paraId="48A62330" w14:textId="15A3C312" w:rsidR="009F2147" w:rsidRDefault="005F0DBF" w:rsidP="4479AE4F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12/23/2025</w:t>
            </w:r>
          </w:p>
          <w:p w14:paraId="58296234" w14:textId="18D13F1C" w:rsidR="009F2147" w:rsidRDefault="009F2147" w:rsidP="4479AE4F">
            <w:pPr>
              <w:spacing w:line="259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5" w:type="dxa"/>
          </w:tcPr>
          <w:p w14:paraId="46A94E17" w14:textId="203F7CB1" w:rsidR="009F2147" w:rsidRDefault="00DF4D71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 xml:space="preserve">Via Email and </w:t>
            </w:r>
            <w:r w:rsidR="00010BC9" w:rsidRPr="4479AE4F">
              <w:rPr>
                <w:rFonts w:ascii="Calibri" w:hAnsi="Calibri"/>
                <w:sz w:val="20"/>
                <w:szCs w:val="20"/>
              </w:rPr>
              <w:t>HFG</w:t>
            </w:r>
            <w:r w:rsidR="00353CA3" w:rsidRPr="4479AE4F">
              <w:rPr>
                <w:rFonts w:ascii="Calibri" w:hAnsi="Calibri"/>
                <w:sz w:val="20"/>
                <w:szCs w:val="20"/>
              </w:rPr>
              <w:t>/CoC</w:t>
            </w:r>
            <w:r w:rsidR="00010BC9" w:rsidRPr="4479AE4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C4A5A" w:rsidRPr="4479AE4F">
              <w:rPr>
                <w:rFonts w:ascii="Calibri" w:hAnsi="Calibri"/>
                <w:sz w:val="20"/>
                <w:szCs w:val="20"/>
              </w:rPr>
              <w:t xml:space="preserve">Website </w:t>
            </w:r>
          </w:p>
        </w:tc>
        <w:tc>
          <w:tcPr>
            <w:tcW w:w="5560" w:type="dxa"/>
          </w:tcPr>
          <w:p w14:paraId="6825A317" w14:textId="27BE7B1E" w:rsidR="009F2147" w:rsidRDefault="00F8242F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Final Priority List published on</w:t>
            </w:r>
            <w:r w:rsidR="00863B5D">
              <w:rPr>
                <w:rFonts w:ascii="Calibri" w:hAnsi="Calibri"/>
                <w:sz w:val="20"/>
                <w:szCs w:val="20"/>
              </w:rPr>
              <w:t xml:space="preserve"> HFG/</w:t>
            </w:r>
            <w:r w:rsidRPr="00401CD6">
              <w:rPr>
                <w:rFonts w:ascii="Calibri" w:hAnsi="Calibri"/>
                <w:sz w:val="20"/>
                <w:szCs w:val="20"/>
              </w:rPr>
              <w:t>CoC website</w:t>
            </w:r>
            <w:r>
              <w:rPr>
                <w:rFonts w:ascii="Calibri" w:hAnsi="Calibri"/>
                <w:sz w:val="20"/>
                <w:szCs w:val="20"/>
              </w:rPr>
              <w:t xml:space="preserve"> and </w:t>
            </w:r>
            <w:r w:rsidR="00735088">
              <w:rPr>
                <w:rFonts w:ascii="Calibri" w:hAnsi="Calibri"/>
                <w:sz w:val="20"/>
                <w:szCs w:val="20"/>
              </w:rPr>
              <w:t xml:space="preserve">emailed to applicants.  </w:t>
            </w:r>
          </w:p>
        </w:tc>
      </w:tr>
      <w:tr w:rsidR="00CE6802" w:rsidRPr="00401CD6" w14:paraId="116232BA" w14:textId="77777777" w:rsidTr="4479AE4F">
        <w:trPr>
          <w:gridAfter w:val="2"/>
          <w:wAfter w:w="22" w:type="dxa"/>
          <w:trHeight w:val="795"/>
        </w:trPr>
        <w:tc>
          <w:tcPr>
            <w:tcW w:w="1725" w:type="dxa"/>
          </w:tcPr>
          <w:p w14:paraId="2A30E57E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CoC Consolidated Application Posting</w:t>
            </w:r>
          </w:p>
        </w:tc>
        <w:tc>
          <w:tcPr>
            <w:tcW w:w="1395" w:type="dxa"/>
          </w:tcPr>
          <w:p w14:paraId="30E0D264" w14:textId="4B399CA2" w:rsidR="009F0E4E" w:rsidRPr="00712D93" w:rsidRDefault="0044647B" w:rsidP="00F6594B">
            <w:pPr>
              <w:rPr>
                <w:rFonts w:ascii="Calibri" w:hAnsi="Calibri"/>
                <w:sz w:val="20"/>
                <w:szCs w:val="20"/>
              </w:rPr>
            </w:pPr>
            <w:r w:rsidRPr="00712D93">
              <w:rPr>
                <w:rFonts w:ascii="Calibri" w:hAnsi="Calibri"/>
                <w:sz w:val="20"/>
                <w:szCs w:val="20"/>
              </w:rPr>
              <w:t>Application Committee</w:t>
            </w:r>
          </w:p>
        </w:tc>
        <w:tc>
          <w:tcPr>
            <w:tcW w:w="1215" w:type="dxa"/>
          </w:tcPr>
          <w:p w14:paraId="3BF401F9" w14:textId="40D61A8C" w:rsidR="009F0E4E" w:rsidRPr="00712D93" w:rsidRDefault="00CE32CA" w:rsidP="4479AE4F">
            <w:pPr>
              <w:spacing w:line="259" w:lineRule="auto"/>
            </w:pPr>
            <w:r>
              <w:rPr>
                <w:rFonts w:ascii="Calibri" w:hAnsi="Calibri"/>
                <w:sz w:val="20"/>
                <w:szCs w:val="20"/>
              </w:rPr>
              <w:t>01/09/2025</w:t>
            </w:r>
          </w:p>
        </w:tc>
        <w:tc>
          <w:tcPr>
            <w:tcW w:w="1065" w:type="dxa"/>
          </w:tcPr>
          <w:p w14:paraId="1AFC776A" w14:textId="10512627" w:rsidR="009F0E4E" w:rsidRPr="00401CD6" w:rsidRDefault="0044647B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Email and HFG</w:t>
            </w:r>
            <w:r w:rsidR="00353CA3" w:rsidRPr="4479AE4F">
              <w:rPr>
                <w:rFonts w:ascii="Calibri" w:hAnsi="Calibri"/>
                <w:sz w:val="20"/>
                <w:szCs w:val="20"/>
              </w:rPr>
              <w:t xml:space="preserve">/CoC </w:t>
            </w:r>
            <w:r w:rsidRPr="4479AE4F">
              <w:rPr>
                <w:rFonts w:ascii="Calibri" w:hAnsi="Calibri"/>
                <w:sz w:val="20"/>
                <w:szCs w:val="20"/>
              </w:rPr>
              <w:t>website</w:t>
            </w:r>
          </w:p>
        </w:tc>
        <w:tc>
          <w:tcPr>
            <w:tcW w:w="5560" w:type="dxa"/>
          </w:tcPr>
          <w:p w14:paraId="627DDBB2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CoC consolidated application is posted on CoC website</w:t>
            </w:r>
          </w:p>
        </w:tc>
      </w:tr>
      <w:tr w:rsidR="00CE6802" w:rsidRPr="00401CD6" w14:paraId="0E713334" w14:textId="77777777" w:rsidTr="4479AE4F">
        <w:trPr>
          <w:gridAfter w:val="2"/>
          <w:wAfter w:w="22" w:type="dxa"/>
          <w:trHeight w:val="742"/>
        </w:trPr>
        <w:tc>
          <w:tcPr>
            <w:tcW w:w="1725" w:type="dxa"/>
          </w:tcPr>
          <w:p w14:paraId="58ED5792" w14:textId="737CA539" w:rsidR="009F0E4E" w:rsidRPr="00401CD6" w:rsidRDefault="00093C91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 xml:space="preserve">CoC Consolidated Application </w:t>
            </w:r>
            <w:r w:rsidRPr="4479AE4F">
              <w:rPr>
                <w:rFonts w:ascii="Calibri" w:hAnsi="Calibri"/>
                <w:b/>
                <w:bCs/>
                <w:i/>
                <w:iCs/>
                <w:sz w:val="20"/>
                <w:szCs w:val="20"/>
                <w:highlight w:val="cyan"/>
              </w:rPr>
              <w:t>Local Deadline</w:t>
            </w:r>
          </w:p>
        </w:tc>
        <w:tc>
          <w:tcPr>
            <w:tcW w:w="1395" w:type="dxa"/>
          </w:tcPr>
          <w:p w14:paraId="244551FC" w14:textId="77777777" w:rsidR="009F0E4E" w:rsidRPr="00712D93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266F123" w14:textId="1C318913" w:rsidR="009F0E4E" w:rsidRPr="00712D93" w:rsidRDefault="00CE32CA" w:rsidP="4479AE4F">
            <w:pPr>
              <w:spacing w:line="259" w:lineRule="auto"/>
            </w:pPr>
            <w:r>
              <w:rPr>
                <w:rFonts w:ascii="Calibri" w:hAnsi="Calibri"/>
                <w:sz w:val="20"/>
                <w:szCs w:val="20"/>
              </w:rPr>
              <w:t>01/12/2025</w:t>
            </w:r>
          </w:p>
        </w:tc>
        <w:tc>
          <w:tcPr>
            <w:tcW w:w="1065" w:type="dxa"/>
          </w:tcPr>
          <w:p w14:paraId="123D9539" w14:textId="49600E9D" w:rsidR="009F0E4E" w:rsidRPr="00401CD6" w:rsidRDefault="2F66AE11" w:rsidP="00F6594B">
            <w:pPr>
              <w:rPr>
                <w:rFonts w:ascii="Calibri" w:hAnsi="Calibri"/>
                <w:sz w:val="20"/>
                <w:szCs w:val="20"/>
              </w:rPr>
            </w:pPr>
            <w:r w:rsidRPr="4479AE4F">
              <w:rPr>
                <w:rFonts w:ascii="Calibri" w:hAnsi="Calibri"/>
                <w:sz w:val="20"/>
                <w:szCs w:val="20"/>
              </w:rPr>
              <w:t>ESNAPS</w:t>
            </w:r>
          </w:p>
        </w:tc>
        <w:tc>
          <w:tcPr>
            <w:tcW w:w="5560" w:type="dxa"/>
          </w:tcPr>
          <w:p w14:paraId="5F926673" w14:textId="77777777" w:rsidR="009F0E4E" w:rsidRPr="00401CD6" w:rsidRDefault="009F0E4E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 xml:space="preserve">Application is packaged and submitted to HUD.  </w:t>
            </w:r>
          </w:p>
        </w:tc>
      </w:tr>
      <w:tr w:rsidR="00CE6802" w:rsidRPr="00401CD6" w14:paraId="6AFA1C02" w14:textId="77777777" w:rsidTr="4479AE4F">
        <w:trPr>
          <w:gridAfter w:val="2"/>
          <w:wAfter w:w="22" w:type="dxa"/>
          <w:trHeight w:val="486"/>
        </w:trPr>
        <w:tc>
          <w:tcPr>
            <w:tcW w:w="1725" w:type="dxa"/>
          </w:tcPr>
          <w:p w14:paraId="6B25AC7A" w14:textId="0022E4BE" w:rsidR="004D7D63" w:rsidRPr="00401CD6" w:rsidRDefault="004D7D63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Application is due to HUD</w:t>
            </w:r>
          </w:p>
        </w:tc>
        <w:tc>
          <w:tcPr>
            <w:tcW w:w="1395" w:type="dxa"/>
          </w:tcPr>
          <w:p w14:paraId="1F56C726" w14:textId="77777777" w:rsidR="004D7D63" w:rsidRPr="00712D93" w:rsidRDefault="004D7D63" w:rsidP="00F659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67881D2" w14:textId="0EB6A294" w:rsidR="54E16D7A" w:rsidRDefault="00CE32CA" w:rsidP="4479AE4F">
            <w:pPr>
              <w:spacing w:line="259" w:lineRule="auto"/>
            </w:pPr>
            <w:r>
              <w:rPr>
                <w:rFonts w:ascii="Calibri" w:hAnsi="Calibri"/>
                <w:sz w:val="20"/>
                <w:szCs w:val="20"/>
              </w:rPr>
              <w:t>01/14/2025</w:t>
            </w:r>
          </w:p>
          <w:p w14:paraId="5F22B5D3" w14:textId="79410F43" w:rsidR="004D7D63" w:rsidRPr="00712D93" w:rsidRDefault="44C79C80" w:rsidP="00AF78A5">
            <w:pPr>
              <w:rPr>
                <w:rFonts w:ascii="Calibri" w:hAnsi="Calibri"/>
                <w:b/>
                <w:sz w:val="20"/>
                <w:szCs w:val="20"/>
              </w:rPr>
            </w:pPr>
            <w:r w:rsidRPr="5AECF3C2">
              <w:rPr>
                <w:rFonts w:ascii="Calibri" w:hAnsi="Calibri"/>
                <w:b/>
                <w:bCs/>
                <w:sz w:val="20"/>
                <w:szCs w:val="20"/>
              </w:rPr>
              <w:t>8 PM</w:t>
            </w:r>
          </w:p>
        </w:tc>
        <w:tc>
          <w:tcPr>
            <w:tcW w:w="1065" w:type="dxa"/>
          </w:tcPr>
          <w:p w14:paraId="51A64242" w14:textId="6F3A71F2" w:rsidR="004D7D63" w:rsidRPr="00401CD6" w:rsidRDefault="16941F3D" w:rsidP="4479AE4F">
            <w:pPr>
              <w:spacing w:line="259" w:lineRule="auto"/>
            </w:pPr>
            <w:r w:rsidRPr="4479AE4F">
              <w:rPr>
                <w:rFonts w:ascii="Calibri" w:hAnsi="Calibri"/>
                <w:sz w:val="20"/>
                <w:szCs w:val="20"/>
              </w:rPr>
              <w:t>ESNAPS</w:t>
            </w:r>
          </w:p>
        </w:tc>
        <w:tc>
          <w:tcPr>
            <w:tcW w:w="5560" w:type="dxa"/>
          </w:tcPr>
          <w:p w14:paraId="7248B950" w14:textId="017AEF06" w:rsidR="004D7D63" w:rsidRPr="00401CD6" w:rsidRDefault="004D7D63" w:rsidP="00F6594B">
            <w:pPr>
              <w:rPr>
                <w:rFonts w:ascii="Calibri" w:hAnsi="Calibri"/>
                <w:sz w:val="20"/>
                <w:szCs w:val="20"/>
              </w:rPr>
            </w:pPr>
            <w:r w:rsidRPr="00401CD6">
              <w:rPr>
                <w:rFonts w:ascii="Calibri" w:hAnsi="Calibri"/>
                <w:sz w:val="20"/>
                <w:szCs w:val="20"/>
              </w:rPr>
              <w:t>APPLICATION MUST BE SUBMITTED BY 8 PM</w:t>
            </w:r>
          </w:p>
        </w:tc>
      </w:tr>
    </w:tbl>
    <w:p w14:paraId="56A1ECF3" w14:textId="3C9B681D" w:rsidR="00945ABF" w:rsidRDefault="00945ABF" w:rsidP="4479AE4F">
      <w:pPr>
        <w:shd w:val="clear" w:color="auto" w:fill="FFFFFF" w:themeFill="background1"/>
        <w:spacing w:line="259" w:lineRule="auto"/>
        <w:rPr>
          <w:rFonts w:ascii="Calibri" w:hAnsi="Calibri" w:cs="Times New Roman"/>
          <w:color w:val="222222"/>
          <w:sz w:val="22"/>
          <w:szCs w:val="22"/>
        </w:rPr>
      </w:pPr>
      <w:r w:rsidRPr="4479AE4F">
        <w:rPr>
          <w:rFonts w:ascii="Calibri" w:hAnsi="Calibri" w:cs="Times New Roman"/>
          <w:color w:val="222222"/>
          <w:sz w:val="22"/>
          <w:szCs w:val="22"/>
        </w:rPr>
        <w:t>M</w:t>
      </w:r>
      <w:r w:rsidR="00343A30" w:rsidRPr="4479AE4F">
        <w:rPr>
          <w:rFonts w:ascii="Calibri" w:hAnsi="Calibri" w:cs="Times New Roman"/>
          <w:color w:val="222222"/>
          <w:sz w:val="22"/>
          <w:szCs w:val="22"/>
        </w:rPr>
        <w:t>eetings/Trainings</w:t>
      </w:r>
      <w:r w:rsidR="00BF0704" w:rsidRPr="4479AE4F">
        <w:rPr>
          <w:rFonts w:ascii="Calibri" w:hAnsi="Calibri" w:cs="Times New Roman"/>
          <w:color w:val="222222"/>
          <w:sz w:val="22"/>
          <w:szCs w:val="22"/>
        </w:rPr>
        <w:t>, Project Deadlines, Community Deadlines</w:t>
      </w:r>
      <w:r>
        <w:tab/>
      </w:r>
      <w:r>
        <w:tab/>
      </w:r>
      <w:r>
        <w:tab/>
      </w:r>
      <w:r>
        <w:tab/>
      </w:r>
      <w:r w:rsidR="00CE32CA">
        <w:rPr>
          <w:rFonts w:ascii="Calibri" w:hAnsi="Calibri" w:cs="Times New Roman"/>
          <w:color w:val="222222"/>
          <w:sz w:val="22"/>
          <w:szCs w:val="22"/>
        </w:rPr>
        <w:t>11/17/2025</w:t>
      </w:r>
    </w:p>
    <w:sectPr w:rsidR="00945ABF" w:rsidSect="00BF07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C2DB3"/>
    <w:multiLevelType w:val="hybridMultilevel"/>
    <w:tmpl w:val="E3FC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44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1C"/>
    <w:rsid w:val="000009E2"/>
    <w:rsid w:val="00010BC9"/>
    <w:rsid w:val="000265B1"/>
    <w:rsid w:val="00033F70"/>
    <w:rsid w:val="00072A2D"/>
    <w:rsid w:val="0007571A"/>
    <w:rsid w:val="00093C91"/>
    <w:rsid w:val="000A01FB"/>
    <w:rsid w:val="000A7D43"/>
    <w:rsid w:val="000D526A"/>
    <w:rsid w:val="000E1C01"/>
    <w:rsid w:val="0010451C"/>
    <w:rsid w:val="001217D9"/>
    <w:rsid w:val="00121DED"/>
    <w:rsid w:val="00132A31"/>
    <w:rsid w:val="00135C45"/>
    <w:rsid w:val="00152FAC"/>
    <w:rsid w:val="001601A6"/>
    <w:rsid w:val="001602CB"/>
    <w:rsid w:val="00162B74"/>
    <w:rsid w:val="00184840"/>
    <w:rsid w:val="001926E7"/>
    <w:rsid w:val="0019713E"/>
    <w:rsid w:val="001A683E"/>
    <w:rsid w:val="001B125F"/>
    <w:rsid w:val="001B1974"/>
    <w:rsid w:val="001C4FD4"/>
    <w:rsid w:val="001D74BD"/>
    <w:rsid w:val="001E2D2D"/>
    <w:rsid w:val="002042AC"/>
    <w:rsid w:val="0021174E"/>
    <w:rsid w:val="00212B1A"/>
    <w:rsid w:val="0021395D"/>
    <w:rsid w:val="00230F2F"/>
    <w:rsid w:val="002417B1"/>
    <w:rsid w:val="00245C24"/>
    <w:rsid w:val="00247C90"/>
    <w:rsid w:val="0027191F"/>
    <w:rsid w:val="00281CA8"/>
    <w:rsid w:val="0028262E"/>
    <w:rsid w:val="002904D4"/>
    <w:rsid w:val="0029361E"/>
    <w:rsid w:val="002D1CFE"/>
    <w:rsid w:val="00326766"/>
    <w:rsid w:val="003313CA"/>
    <w:rsid w:val="00334504"/>
    <w:rsid w:val="00343A30"/>
    <w:rsid w:val="003449F8"/>
    <w:rsid w:val="00353CA3"/>
    <w:rsid w:val="003928C7"/>
    <w:rsid w:val="003B0312"/>
    <w:rsid w:val="003B5054"/>
    <w:rsid w:val="003F0396"/>
    <w:rsid w:val="00401CD6"/>
    <w:rsid w:val="00422F65"/>
    <w:rsid w:val="00442826"/>
    <w:rsid w:val="0044647B"/>
    <w:rsid w:val="00456263"/>
    <w:rsid w:val="004D7D63"/>
    <w:rsid w:val="004F335E"/>
    <w:rsid w:val="004F52FC"/>
    <w:rsid w:val="00500ABF"/>
    <w:rsid w:val="00502A64"/>
    <w:rsid w:val="00510554"/>
    <w:rsid w:val="0052048C"/>
    <w:rsid w:val="00551DB9"/>
    <w:rsid w:val="005538DD"/>
    <w:rsid w:val="00557436"/>
    <w:rsid w:val="0057541C"/>
    <w:rsid w:val="00582870"/>
    <w:rsid w:val="00583596"/>
    <w:rsid w:val="00586C5E"/>
    <w:rsid w:val="005A2034"/>
    <w:rsid w:val="005B393E"/>
    <w:rsid w:val="005C3C46"/>
    <w:rsid w:val="005C59CF"/>
    <w:rsid w:val="005D06B6"/>
    <w:rsid w:val="005D3D12"/>
    <w:rsid w:val="005E7CEC"/>
    <w:rsid w:val="005F0DBF"/>
    <w:rsid w:val="006326DD"/>
    <w:rsid w:val="00635846"/>
    <w:rsid w:val="0063716D"/>
    <w:rsid w:val="0064606F"/>
    <w:rsid w:val="006E1F54"/>
    <w:rsid w:val="006E216D"/>
    <w:rsid w:val="0070370E"/>
    <w:rsid w:val="00712D93"/>
    <w:rsid w:val="00735088"/>
    <w:rsid w:val="0074136F"/>
    <w:rsid w:val="00764B9B"/>
    <w:rsid w:val="00770E56"/>
    <w:rsid w:val="0077252C"/>
    <w:rsid w:val="007B305C"/>
    <w:rsid w:val="007C0ED1"/>
    <w:rsid w:val="007D43A5"/>
    <w:rsid w:val="007E1A9A"/>
    <w:rsid w:val="007F5EB7"/>
    <w:rsid w:val="00844A07"/>
    <w:rsid w:val="00862909"/>
    <w:rsid w:val="00863B5D"/>
    <w:rsid w:val="00880781"/>
    <w:rsid w:val="0089537A"/>
    <w:rsid w:val="008B4569"/>
    <w:rsid w:val="008C3760"/>
    <w:rsid w:val="008C4076"/>
    <w:rsid w:val="008D79F0"/>
    <w:rsid w:val="008E7AF1"/>
    <w:rsid w:val="009154B3"/>
    <w:rsid w:val="00921DEC"/>
    <w:rsid w:val="00922313"/>
    <w:rsid w:val="00934E7E"/>
    <w:rsid w:val="00945ABF"/>
    <w:rsid w:val="00947613"/>
    <w:rsid w:val="00966E98"/>
    <w:rsid w:val="00967654"/>
    <w:rsid w:val="009721FC"/>
    <w:rsid w:val="00975224"/>
    <w:rsid w:val="009872FA"/>
    <w:rsid w:val="0099294C"/>
    <w:rsid w:val="009A082F"/>
    <w:rsid w:val="009A3FC4"/>
    <w:rsid w:val="009A5EC2"/>
    <w:rsid w:val="009B10CB"/>
    <w:rsid w:val="009B1824"/>
    <w:rsid w:val="009C5912"/>
    <w:rsid w:val="009C719B"/>
    <w:rsid w:val="009D114A"/>
    <w:rsid w:val="009D1CA7"/>
    <w:rsid w:val="009F0E4E"/>
    <w:rsid w:val="009F1C02"/>
    <w:rsid w:val="009F2147"/>
    <w:rsid w:val="00A233B0"/>
    <w:rsid w:val="00A72DA3"/>
    <w:rsid w:val="00A86A48"/>
    <w:rsid w:val="00A92C50"/>
    <w:rsid w:val="00A94B1B"/>
    <w:rsid w:val="00AA3444"/>
    <w:rsid w:val="00AC3E0F"/>
    <w:rsid w:val="00AC4A5A"/>
    <w:rsid w:val="00AF1FD5"/>
    <w:rsid w:val="00AF3A57"/>
    <w:rsid w:val="00AF78A5"/>
    <w:rsid w:val="00B23A76"/>
    <w:rsid w:val="00B34DD6"/>
    <w:rsid w:val="00B37EA8"/>
    <w:rsid w:val="00B42DAF"/>
    <w:rsid w:val="00B44E27"/>
    <w:rsid w:val="00B62F76"/>
    <w:rsid w:val="00B637D0"/>
    <w:rsid w:val="00B63D21"/>
    <w:rsid w:val="00B7044C"/>
    <w:rsid w:val="00B773F4"/>
    <w:rsid w:val="00B96D54"/>
    <w:rsid w:val="00BF0704"/>
    <w:rsid w:val="00C03288"/>
    <w:rsid w:val="00C567CF"/>
    <w:rsid w:val="00C624F3"/>
    <w:rsid w:val="00C762D2"/>
    <w:rsid w:val="00CB57E6"/>
    <w:rsid w:val="00CC5A3E"/>
    <w:rsid w:val="00CD581B"/>
    <w:rsid w:val="00CE21A2"/>
    <w:rsid w:val="00CE32CA"/>
    <w:rsid w:val="00CE6802"/>
    <w:rsid w:val="00CF3496"/>
    <w:rsid w:val="00CF4222"/>
    <w:rsid w:val="00D04D03"/>
    <w:rsid w:val="00D0608F"/>
    <w:rsid w:val="00D461BE"/>
    <w:rsid w:val="00D468C7"/>
    <w:rsid w:val="00D52DB4"/>
    <w:rsid w:val="00D53EE0"/>
    <w:rsid w:val="00D56C4D"/>
    <w:rsid w:val="00D73F44"/>
    <w:rsid w:val="00D91622"/>
    <w:rsid w:val="00D91ECA"/>
    <w:rsid w:val="00DA4A9E"/>
    <w:rsid w:val="00DB5C6F"/>
    <w:rsid w:val="00DB6C35"/>
    <w:rsid w:val="00DC1297"/>
    <w:rsid w:val="00DF4D71"/>
    <w:rsid w:val="00E17CCE"/>
    <w:rsid w:val="00E207F1"/>
    <w:rsid w:val="00E22C21"/>
    <w:rsid w:val="00E26899"/>
    <w:rsid w:val="00E45F18"/>
    <w:rsid w:val="00E54B87"/>
    <w:rsid w:val="00E775E1"/>
    <w:rsid w:val="00E905CE"/>
    <w:rsid w:val="00E9120B"/>
    <w:rsid w:val="00E926AA"/>
    <w:rsid w:val="00EC43B7"/>
    <w:rsid w:val="00EE798F"/>
    <w:rsid w:val="00EF29EC"/>
    <w:rsid w:val="00EF6925"/>
    <w:rsid w:val="00F06E6F"/>
    <w:rsid w:val="00F10BB1"/>
    <w:rsid w:val="00F25D4C"/>
    <w:rsid w:val="00F4242B"/>
    <w:rsid w:val="00F6594B"/>
    <w:rsid w:val="00F73A72"/>
    <w:rsid w:val="00F8242F"/>
    <w:rsid w:val="00F85E1A"/>
    <w:rsid w:val="00FA66AA"/>
    <w:rsid w:val="010CD88B"/>
    <w:rsid w:val="01612F9E"/>
    <w:rsid w:val="02909A0A"/>
    <w:rsid w:val="03397A01"/>
    <w:rsid w:val="034ABA10"/>
    <w:rsid w:val="041838BF"/>
    <w:rsid w:val="044885E0"/>
    <w:rsid w:val="04CBFDFD"/>
    <w:rsid w:val="0543C448"/>
    <w:rsid w:val="05650909"/>
    <w:rsid w:val="05C2AB90"/>
    <w:rsid w:val="05D474C3"/>
    <w:rsid w:val="05D491BE"/>
    <w:rsid w:val="05DCE151"/>
    <w:rsid w:val="0622B74F"/>
    <w:rsid w:val="064ACF1E"/>
    <w:rsid w:val="068F18C2"/>
    <w:rsid w:val="06BC0205"/>
    <w:rsid w:val="0747B64B"/>
    <w:rsid w:val="07FFD475"/>
    <w:rsid w:val="0993253E"/>
    <w:rsid w:val="09A0E5A8"/>
    <w:rsid w:val="0A0EDE3F"/>
    <w:rsid w:val="0A377F66"/>
    <w:rsid w:val="0A92DF28"/>
    <w:rsid w:val="0BC6BF9F"/>
    <w:rsid w:val="0CCF6C20"/>
    <w:rsid w:val="0E442DBA"/>
    <w:rsid w:val="0F321F7D"/>
    <w:rsid w:val="10045267"/>
    <w:rsid w:val="10356A1C"/>
    <w:rsid w:val="13433AB9"/>
    <w:rsid w:val="139A495D"/>
    <w:rsid w:val="14263953"/>
    <w:rsid w:val="15755BEA"/>
    <w:rsid w:val="16941F3D"/>
    <w:rsid w:val="16CF48F6"/>
    <w:rsid w:val="18AF203D"/>
    <w:rsid w:val="19B98DE6"/>
    <w:rsid w:val="19EEE335"/>
    <w:rsid w:val="1A16320E"/>
    <w:rsid w:val="1A936E41"/>
    <w:rsid w:val="1AE3FD72"/>
    <w:rsid w:val="1B66D53C"/>
    <w:rsid w:val="1C2CF323"/>
    <w:rsid w:val="1D302C7C"/>
    <w:rsid w:val="1E3D2A26"/>
    <w:rsid w:val="1ECBFCDD"/>
    <w:rsid w:val="20BFFC17"/>
    <w:rsid w:val="20CDD0B9"/>
    <w:rsid w:val="21135A14"/>
    <w:rsid w:val="2192C326"/>
    <w:rsid w:val="21BA65F2"/>
    <w:rsid w:val="21E77A27"/>
    <w:rsid w:val="22039D9F"/>
    <w:rsid w:val="234820DB"/>
    <w:rsid w:val="23834A88"/>
    <w:rsid w:val="23C4E9F6"/>
    <w:rsid w:val="2445D5C7"/>
    <w:rsid w:val="25B2A1C6"/>
    <w:rsid w:val="2727B224"/>
    <w:rsid w:val="27E4CC22"/>
    <w:rsid w:val="282C2FE7"/>
    <w:rsid w:val="28564251"/>
    <w:rsid w:val="2B286A0C"/>
    <w:rsid w:val="2CB2A8F8"/>
    <w:rsid w:val="2CDE6FA6"/>
    <w:rsid w:val="2D1065CC"/>
    <w:rsid w:val="2DA2A1F5"/>
    <w:rsid w:val="2DB6F8D2"/>
    <w:rsid w:val="2F66AE11"/>
    <w:rsid w:val="2FF35F7A"/>
    <w:rsid w:val="30098514"/>
    <w:rsid w:val="30BCF784"/>
    <w:rsid w:val="311025F1"/>
    <w:rsid w:val="32A06DDD"/>
    <w:rsid w:val="32B67C30"/>
    <w:rsid w:val="338AA1F0"/>
    <w:rsid w:val="33A15BD8"/>
    <w:rsid w:val="33E6F002"/>
    <w:rsid w:val="34FDE050"/>
    <w:rsid w:val="353D2C39"/>
    <w:rsid w:val="35594FB1"/>
    <w:rsid w:val="35708436"/>
    <w:rsid w:val="375AC1EB"/>
    <w:rsid w:val="37B97A59"/>
    <w:rsid w:val="38877E2B"/>
    <w:rsid w:val="3890F073"/>
    <w:rsid w:val="3894CF5C"/>
    <w:rsid w:val="398CBA1E"/>
    <w:rsid w:val="3BAE5A83"/>
    <w:rsid w:val="3BC3686B"/>
    <w:rsid w:val="3CB9C6A0"/>
    <w:rsid w:val="3CF4C373"/>
    <w:rsid w:val="3E77EA78"/>
    <w:rsid w:val="3E792827"/>
    <w:rsid w:val="3EA660AF"/>
    <w:rsid w:val="3F13216C"/>
    <w:rsid w:val="40229EF3"/>
    <w:rsid w:val="4064A88A"/>
    <w:rsid w:val="41173BB9"/>
    <w:rsid w:val="412B0C45"/>
    <w:rsid w:val="413E1F53"/>
    <w:rsid w:val="4355065E"/>
    <w:rsid w:val="4384F522"/>
    <w:rsid w:val="43F6AB5A"/>
    <w:rsid w:val="44065B18"/>
    <w:rsid w:val="4479AE4F"/>
    <w:rsid w:val="44C79C80"/>
    <w:rsid w:val="45363FAB"/>
    <w:rsid w:val="454B846C"/>
    <w:rsid w:val="470D7087"/>
    <w:rsid w:val="47DA5E59"/>
    <w:rsid w:val="492B0F95"/>
    <w:rsid w:val="4AA4BBE8"/>
    <w:rsid w:val="4B6283E2"/>
    <w:rsid w:val="4B8F44D9"/>
    <w:rsid w:val="4B9EA4EF"/>
    <w:rsid w:val="4BEC5811"/>
    <w:rsid w:val="4CE30CF7"/>
    <w:rsid w:val="4E276470"/>
    <w:rsid w:val="4F12768B"/>
    <w:rsid w:val="4F5DB224"/>
    <w:rsid w:val="513C5DD4"/>
    <w:rsid w:val="52175049"/>
    <w:rsid w:val="5231E6E9"/>
    <w:rsid w:val="52429416"/>
    <w:rsid w:val="52D7E333"/>
    <w:rsid w:val="53044A6B"/>
    <w:rsid w:val="53289119"/>
    <w:rsid w:val="53AC866C"/>
    <w:rsid w:val="5446ED73"/>
    <w:rsid w:val="5499792F"/>
    <w:rsid w:val="54E16D7A"/>
    <w:rsid w:val="551E997C"/>
    <w:rsid w:val="55DEFAD1"/>
    <w:rsid w:val="56288B78"/>
    <w:rsid w:val="57B55300"/>
    <w:rsid w:val="57B60435"/>
    <w:rsid w:val="57D7BB8E"/>
    <w:rsid w:val="58EDB922"/>
    <w:rsid w:val="59709187"/>
    <w:rsid w:val="59738BEF"/>
    <w:rsid w:val="59A98E09"/>
    <w:rsid w:val="5AAF8147"/>
    <w:rsid w:val="5AECB883"/>
    <w:rsid w:val="5AECF3C2"/>
    <w:rsid w:val="5BF03ABE"/>
    <w:rsid w:val="5CCE7E94"/>
    <w:rsid w:val="5D481423"/>
    <w:rsid w:val="5FDBD6DC"/>
    <w:rsid w:val="60315A5F"/>
    <w:rsid w:val="60A3DE1C"/>
    <w:rsid w:val="613FC7A6"/>
    <w:rsid w:val="61DD1569"/>
    <w:rsid w:val="61E1EAFE"/>
    <w:rsid w:val="62615BA0"/>
    <w:rsid w:val="639CF69A"/>
    <w:rsid w:val="63EBE03E"/>
    <w:rsid w:val="65DBF63E"/>
    <w:rsid w:val="66007062"/>
    <w:rsid w:val="676FBE7D"/>
    <w:rsid w:val="68602464"/>
    <w:rsid w:val="6880306C"/>
    <w:rsid w:val="69691767"/>
    <w:rsid w:val="697C1724"/>
    <w:rsid w:val="6B328F3F"/>
    <w:rsid w:val="6C2AFD76"/>
    <w:rsid w:val="6CC47062"/>
    <w:rsid w:val="6D51AFFD"/>
    <w:rsid w:val="6DD953D8"/>
    <w:rsid w:val="6E21CC2B"/>
    <w:rsid w:val="6E9BD898"/>
    <w:rsid w:val="6F5E994E"/>
    <w:rsid w:val="6F7A9A7C"/>
    <w:rsid w:val="7056ADB4"/>
    <w:rsid w:val="71117BDF"/>
    <w:rsid w:val="7188C543"/>
    <w:rsid w:val="71C8E175"/>
    <w:rsid w:val="724B600F"/>
    <w:rsid w:val="730EDC2D"/>
    <w:rsid w:val="741C581F"/>
    <w:rsid w:val="748B938C"/>
    <w:rsid w:val="764A2AE9"/>
    <w:rsid w:val="7867832B"/>
    <w:rsid w:val="78C61AE4"/>
    <w:rsid w:val="78DA2ECB"/>
    <w:rsid w:val="78FEA907"/>
    <w:rsid w:val="79210A10"/>
    <w:rsid w:val="7941EAE2"/>
    <w:rsid w:val="79C09C51"/>
    <w:rsid w:val="7B92D691"/>
    <w:rsid w:val="7BA7760C"/>
    <w:rsid w:val="7D756762"/>
    <w:rsid w:val="7DF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FAA5E"/>
  <w15:docId w15:val="{B1CAC8BF-FB4E-4D98-B949-25E79CAB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10451C"/>
  </w:style>
  <w:style w:type="character" w:customStyle="1" w:styleId="apple-converted-space">
    <w:name w:val="apple-converted-space"/>
    <w:basedOn w:val="DefaultParagraphFont"/>
    <w:rsid w:val="0010451C"/>
  </w:style>
  <w:style w:type="character" w:styleId="Hyperlink">
    <w:name w:val="Hyperlink"/>
    <w:basedOn w:val="DefaultParagraphFont"/>
    <w:uiPriority w:val="99"/>
    <w:semiHidden/>
    <w:unhideWhenUsed/>
    <w:rsid w:val="001045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451C"/>
    <w:pPr>
      <w:ind w:left="720"/>
      <w:contextualSpacing/>
    </w:pPr>
  </w:style>
  <w:style w:type="character" w:styleId="CommentReference">
    <w:name w:val="annotation reference"/>
    <w:semiHidden/>
    <w:rsid w:val="009F0E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F0E4E"/>
    <w:rPr>
      <w:rFonts w:ascii="Cambria" w:eastAsia="MS ??" w:hAnsi="Cambria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9F0E4E"/>
    <w:rPr>
      <w:rFonts w:ascii="Cambria" w:eastAsia="MS ??" w:hAnsi="Cambria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E4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4E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5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.gov/hud-partners/community-c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5873415643?pwd=bcep6v5k12YcfGrVOZ7fliqNeEbuor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B75B40D4DB540BD59A9E0E306919D" ma:contentTypeVersion="19" ma:contentTypeDescription="Create a new document." ma:contentTypeScope="" ma:versionID="53e9e938d1a0d30b72d39d91ffaaeee8">
  <xsd:schema xmlns:xsd="http://www.w3.org/2001/XMLSchema" xmlns:xs="http://www.w3.org/2001/XMLSchema" xmlns:p="http://schemas.microsoft.com/office/2006/metadata/properties" xmlns:ns2="1e2d6c3b-36f9-4a65-bcb2-f62a88c076dd" xmlns:ns3="b4542554-5fe1-4c69-abdf-289933427d86" targetNamespace="http://schemas.microsoft.com/office/2006/metadata/properties" ma:root="true" ma:fieldsID="a5c0383c045314c05fb529061604109e" ns2:_="" ns3:_="">
    <xsd:import namespace="1e2d6c3b-36f9-4a65-bcb2-f62a88c076dd"/>
    <xsd:import namespace="b4542554-5fe1-4c69-abdf-289933427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d6c3b-36f9-4a65-bcb2-f62a88c07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2f20ae-586c-4335-b13c-0972b178b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42554-5fe1-4c69-abdf-289933427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61ad45-f4d0-45ed-a549-d2761a0e5063}" ma:internalName="TaxCatchAll" ma:showField="CatchAllData" ma:web="b4542554-5fe1-4c69-abdf-289933427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d6c3b-36f9-4a65-bcb2-f62a88c076dd">
      <Terms xmlns="http://schemas.microsoft.com/office/infopath/2007/PartnerControls"/>
    </lcf76f155ced4ddcb4097134ff3c332f>
    <TaxCatchAll xmlns="b4542554-5fe1-4c69-abdf-289933427d86" xsi:nil="true"/>
    <SharedWithUsers xmlns="b4542554-5fe1-4c69-abdf-289933427d86">
      <UserInfo>
        <DisplayName>Lauren Lynn</DisplayName>
        <AccountId>37</AccountId>
        <AccountType/>
      </UserInfo>
      <UserInfo>
        <DisplayName>Alex Travis</DisplayName>
        <AccountId>65</AccountId>
        <AccountType/>
      </UserInfo>
      <UserInfo>
        <DisplayName>Chanel Linnear</DisplayName>
        <AccountId>132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E562A59-12E2-43EA-8BB2-BD67F9DC8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d6c3b-36f9-4a65-bcb2-f62a88c076dd"/>
    <ds:schemaRef ds:uri="b4542554-5fe1-4c69-abdf-289933427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64C15F-81C1-41C3-952A-558827D93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86F59-28EE-4593-A31F-10ADC5B7612F}">
  <ds:schemaRefs>
    <ds:schemaRef ds:uri="http://schemas.microsoft.com/office/2006/metadata/properties"/>
    <ds:schemaRef ds:uri="http://schemas.microsoft.com/office/infopath/2007/PartnerControls"/>
    <ds:schemaRef ds:uri="1e2d6c3b-36f9-4a65-bcb2-f62a88c076dd"/>
    <ds:schemaRef ds:uri="b4542554-5fe1-4c69-abdf-289933427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0</Pages>
  <Words>0</Words>
  <Characters>0</Characters>
  <Application>Microsoft Office Word</Application>
  <DocSecurity>4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Kurtt DeJong</dc:creator>
  <cp:keywords/>
  <cp:lastModifiedBy>Pat Frey</cp:lastModifiedBy>
  <cp:revision>30</cp:revision>
  <cp:lastPrinted>2022-08-02T18:34:00Z</cp:lastPrinted>
  <dcterms:created xsi:type="dcterms:W3CDTF">2025-11-17T22:32:00Z</dcterms:created>
  <dcterms:modified xsi:type="dcterms:W3CDTF">2025-11-18T01:15:00Z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0x01010068BB75B40D4DB540BD59A9E0E306919D</vt:lpwstr>
  </property>
  <property fmtid="{D5CDD505-2E9C-101B-9397-08002B2CF9AE}" pid="3" name="MediaServiceImageTags">
    <vt:lpwstr/>
  </property>
</Properties>
</file>